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4EC79" w14:textId="79211BFF" w:rsidR="00000FA0" w:rsidRDefault="00000FA0">
      <w:pPr>
        <w:spacing w:line="276" w:lineRule="auto"/>
        <w:jc w:val="both"/>
        <w:rPr>
          <w:rFonts w:ascii="Calibri" w:hAnsi="Calibri" w:cs="Calibri"/>
        </w:rPr>
      </w:pPr>
    </w:p>
    <w:p w14:paraId="3E80E162" w14:textId="7D1C6C56" w:rsidR="00000FA0" w:rsidRDefault="00D40BF1">
      <w:pPr>
        <w:pStyle w:val="Titre1"/>
        <w:jc w:val="center"/>
      </w:pPr>
      <w:r>
        <w:t>Appel à Manifestation d’Intérêt complémentaire pour la programmation Politique de la Ville 2024</w:t>
      </w:r>
    </w:p>
    <w:p w14:paraId="13336D8B" w14:textId="77777777" w:rsidR="00E9155C" w:rsidRPr="00A313A7" w:rsidRDefault="00E9155C" w:rsidP="00E9155C">
      <w:pPr>
        <w:pStyle w:val="Titre5"/>
        <w:jc w:val="center"/>
        <w:rPr>
          <w:b/>
          <w:sz w:val="24"/>
          <w:lang w:eastAsia="fr-FR"/>
        </w:rPr>
      </w:pPr>
      <w:r w:rsidRPr="00A313A7">
        <w:rPr>
          <w:b/>
          <w:sz w:val="24"/>
          <w:lang w:eastAsia="fr-FR"/>
        </w:rPr>
        <w:t>SANTE- LUTTE CONTRE LES VIOLENCES CONJUGALES ET INTRAFAMILIALES</w:t>
      </w:r>
    </w:p>
    <w:p w14:paraId="2077C91B" w14:textId="44921ED3" w:rsidR="00000FA0" w:rsidRDefault="00D40BF1">
      <w:pPr>
        <w:spacing w:line="276" w:lineRule="auto"/>
        <w:jc w:val="both"/>
        <w:rPr>
          <w:rFonts w:ascii="Calibri" w:hAnsi="Calibri" w:cs="Calibri"/>
        </w:rPr>
      </w:pPr>
      <w:r>
        <w:rPr>
          <w:rFonts w:cs="Calibri"/>
          <w:noProof/>
          <w:lang w:eastAsia="fr-FR"/>
        </w:rPr>
        <w:drawing>
          <wp:anchor distT="0" distB="0" distL="114300" distR="114300" simplePos="0" relativeHeight="3" behindDoc="0" locked="0" layoutInCell="0" allowOverlap="1" wp14:anchorId="6662FB05" wp14:editId="7E44DFA8">
            <wp:simplePos x="0" y="0"/>
            <wp:positionH relativeFrom="margin">
              <wp:posOffset>3408045</wp:posOffset>
            </wp:positionH>
            <wp:positionV relativeFrom="paragraph">
              <wp:posOffset>76200</wp:posOffset>
            </wp:positionV>
            <wp:extent cx="2333625" cy="2890520"/>
            <wp:effectExtent l="0" t="0" r="0" b="0"/>
            <wp:wrapTight wrapText="bothSides">
              <wp:wrapPolygon edited="0">
                <wp:start x="-4" y="0"/>
                <wp:lineTo x="-4" y="21495"/>
                <wp:lineTo x="21509" y="21495"/>
                <wp:lineTo x="21509" y="0"/>
                <wp:lineTo x="-4" y="0"/>
              </wp:wrapPolygon>
            </wp:wrapTight>
            <wp:docPr id="2" name="Image 18" descr="appel à proj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8" descr="appel à projet"/>
                    <pic:cNvPicPr>
                      <a:picLocks noChangeAspect="1" noChangeArrowheads="1"/>
                    </pic:cNvPicPr>
                  </pic:nvPicPr>
                  <pic:blipFill>
                    <a:blip r:embed="rId7"/>
                    <a:srcRect t="-473" r="66733" b="30482"/>
                    <a:stretch>
                      <a:fillRect/>
                    </a:stretch>
                  </pic:blipFill>
                  <pic:spPr bwMode="auto">
                    <a:xfrm>
                      <a:off x="0" y="0"/>
                      <a:ext cx="2333625" cy="2890520"/>
                    </a:xfrm>
                    <a:prstGeom prst="rect">
                      <a:avLst/>
                    </a:prstGeom>
                  </pic:spPr>
                </pic:pic>
              </a:graphicData>
            </a:graphic>
          </wp:anchor>
        </w:drawing>
      </w:r>
    </w:p>
    <w:p w14:paraId="2E6AE70D" w14:textId="77777777" w:rsidR="00000FA0" w:rsidRDefault="00D40BF1">
      <w:pPr>
        <w:pStyle w:val="Titre2"/>
        <w:jc w:val="center"/>
        <w:rPr>
          <w:b/>
        </w:rPr>
      </w:pPr>
      <w:r>
        <w:rPr>
          <w:b/>
        </w:rPr>
        <w:t>Note de cadrage</w:t>
      </w:r>
    </w:p>
    <w:p w14:paraId="67288FA5" w14:textId="700E7B6E" w:rsidR="00E9155C" w:rsidRDefault="00D40BF1" w:rsidP="00E9155C">
      <w:pPr>
        <w:pStyle w:val="Titre2"/>
        <w:jc w:val="center"/>
        <w:rPr>
          <w:b/>
        </w:rPr>
      </w:pPr>
      <w:r>
        <w:rPr>
          <w:b/>
        </w:rPr>
        <w:t>Valenciennes Métropole</w:t>
      </w:r>
    </w:p>
    <w:p w14:paraId="76A21282" w14:textId="77777777" w:rsidR="00E9155C" w:rsidRPr="00E9155C" w:rsidRDefault="00E9155C" w:rsidP="00E9155C"/>
    <w:p w14:paraId="5618771C" w14:textId="77777777" w:rsidR="00000FA0" w:rsidRDefault="00D40BF1">
      <w:pPr>
        <w:spacing w:line="276" w:lineRule="auto"/>
        <w:jc w:val="both"/>
        <w:rPr>
          <w:rFonts w:eastAsia="SimSun" w:cstheme="minorHAnsi"/>
          <w:kern w:val="2"/>
          <w:szCs w:val="20"/>
          <w:lang w:eastAsia="zh-CN" w:bidi="hi-IN"/>
        </w:rPr>
      </w:pPr>
      <w:r>
        <w:rPr>
          <w:rFonts w:eastAsia="SimSun" w:cstheme="minorHAnsi"/>
          <w:kern w:val="2"/>
          <w:szCs w:val="20"/>
          <w:lang w:eastAsia="zh-CN" w:bidi="hi-IN"/>
        </w:rPr>
        <w:t>En appui des politiques de droit commun, la politique de la ville est une politique de cohésion urbaine et sociale</w:t>
      </w:r>
      <w:r>
        <w:rPr>
          <w:rStyle w:val="Ancredenotedebasdepage"/>
          <w:rFonts w:eastAsia="SimSun" w:cstheme="minorHAnsi"/>
          <w:kern w:val="2"/>
          <w:szCs w:val="20"/>
          <w:lang w:eastAsia="zh-CN" w:bidi="hi-IN"/>
        </w:rPr>
        <w:footnoteReference w:id="1"/>
      </w:r>
      <w:r>
        <w:rPr>
          <w:rFonts w:eastAsia="SimSun" w:cstheme="minorHAnsi"/>
          <w:kern w:val="2"/>
          <w:szCs w:val="20"/>
          <w:lang w:eastAsia="zh-CN" w:bidi="hi-IN"/>
        </w:rPr>
        <w:t xml:space="preserve">, de solidarité nationale et locale, visant à </w:t>
      </w:r>
      <w:r>
        <w:rPr>
          <w:rFonts w:eastAsia="SimSun" w:cstheme="minorHAnsi"/>
          <w:b/>
          <w:kern w:val="2"/>
          <w:szCs w:val="20"/>
          <w:lang w:eastAsia="zh-CN" w:bidi="hi-IN"/>
        </w:rPr>
        <w:t>réduire les inégalités entre les territoires</w:t>
      </w:r>
      <w:r>
        <w:rPr>
          <w:rFonts w:eastAsia="SimSun" w:cstheme="minorHAnsi"/>
          <w:kern w:val="2"/>
          <w:szCs w:val="20"/>
          <w:lang w:eastAsia="zh-CN" w:bidi="hi-IN"/>
        </w:rPr>
        <w:t xml:space="preserve">. Elle s’appuie sur la mobilisation de nombreux acteurs, dont les associations œuvrant dans les quartiers prioritaires, qui accompagnent </w:t>
      </w:r>
      <w:r>
        <w:rPr>
          <w:rStyle w:val="field-content"/>
        </w:rPr>
        <w:t>la mise en œuvre des projets de territoire relevant de la géographie d’intervention de la politique de la ville.</w:t>
      </w:r>
    </w:p>
    <w:p w14:paraId="039E4883" w14:textId="77777777" w:rsidR="00000FA0" w:rsidRDefault="00D40BF1">
      <w:pPr>
        <w:spacing w:before="240" w:after="0"/>
        <w:jc w:val="both"/>
        <w:textAlignment w:val="baseline"/>
        <w:rPr>
          <w:rFonts w:eastAsia="SimSun" w:cstheme="minorHAnsi"/>
          <w:kern w:val="2"/>
          <w:szCs w:val="20"/>
          <w:lang w:eastAsia="zh-CN" w:bidi="hi-IN"/>
        </w:rPr>
      </w:pPr>
      <w:r>
        <w:rPr>
          <w:rFonts w:eastAsia="SimSun" w:cstheme="minorHAnsi"/>
          <w:kern w:val="2"/>
          <w:szCs w:val="20"/>
          <w:lang w:eastAsia="zh-CN" w:bidi="hi-IN"/>
        </w:rPr>
        <w:t xml:space="preserve">Le </w:t>
      </w:r>
      <w:r>
        <w:rPr>
          <w:rFonts w:eastAsia="SimSun" w:cstheme="minorHAnsi"/>
          <w:b/>
          <w:kern w:val="2"/>
          <w:szCs w:val="20"/>
          <w:lang w:eastAsia="zh-CN" w:bidi="hi-IN"/>
        </w:rPr>
        <w:t>Contrat Quartiers 2030</w:t>
      </w:r>
      <w:r>
        <w:rPr>
          <w:rFonts w:eastAsia="SimSun" w:cstheme="minorHAnsi"/>
          <w:kern w:val="2"/>
          <w:szCs w:val="20"/>
          <w:lang w:eastAsia="zh-CN" w:bidi="hi-IN"/>
        </w:rPr>
        <w:t xml:space="preserve"> de Valenciennes Métropole constitue un cadre renouvelé pour la Politique de la Ville déployée au niveau local. Signé par les partenaires le 12 avril 2024, il entend apporter de la lisibilité à l’action publique dans les quartiers, au sein d’une approche mobilisatrice des partenaires locaux, et proposer des réponses concrètes aux enjeux identifiés. </w:t>
      </w:r>
    </w:p>
    <w:p w14:paraId="6A508D2C" w14:textId="77777777" w:rsidR="00000FA0" w:rsidRDefault="00D40BF1">
      <w:pPr>
        <w:spacing w:before="240" w:after="0"/>
        <w:jc w:val="both"/>
        <w:textAlignment w:val="baseline"/>
        <w:rPr>
          <w:rFonts w:ascii="Calibri" w:hAnsi="Calibri" w:cs="Calibri"/>
        </w:rPr>
      </w:pPr>
      <w:r>
        <w:rPr>
          <w:rFonts w:eastAsia="SimSun" w:cstheme="minorHAnsi"/>
          <w:kern w:val="2"/>
          <w:szCs w:val="20"/>
          <w:lang w:eastAsia="zh-CN" w:bidi="hi-IN"/>
        </w:rPr>
        <w:t xml:space="preserve">Il ouvre également une </w:t>
      </w:r>
      <w:r>
        <w:rPr>
          <w:rFonts w:eastAsia="SimSun" w:cstheme="minorHAnsi"/>
          <w:b/>
          <w:kern w:val="2"/>
          <w:szCs w:val="20"/>
          <w:lang w:eastAsia="zh-CN" w:bidi="hi-IN"/>
        </w:rPr>
        <w:t xml:space="preserve">nouvelle opportunité aux acteurs locaux </w:t>
      </w:r>
      <w:r>
        <w:rPr>
          <w:rFonts w:eastAsia="SimSun" w:cstheme="minorHAnsi"/>
          <w:kern w:val="2"/>
          <w:szCs w:val="20"/>
          <w:lang w:eastAsia="zh-CN" w:bidi="hi-IN"/>
        </w:rPr>
        <w:t xml:space="preserve">dans la construction et l’identification de projets pertinents au regard des évolutions des quartiers et des priorités locales définies. Le Comité de Pilotage du 12 avril 2024 a validé l’organisation d’un Appel à Manifestation d’Intérêt complémentaire pour la programmation 2024, dans l’optique </w:t>
      </w:r>
      <w:r>
        <w:rPr>
          <w:rFonts w:cs="Calibri"/>
          <w:b/>
        </w:rPr>
        <w:t>d’insuffler une dynamique partenariale autour d’enjeux stratégiques peu investis à l’occasion de cette programmation</w:t>
      </w:r>
      <w:r>
        <w:rPr>
          <w:rFonts w:cs="Calibri"/>
        </w:rPr>
        <w:t>.</w:t>
      </w:r>
    </w:p>
    <w:p w14:paraId="2F44CB0B" w14:textId="77777777" w:rsidR="00000FA0" w:rsidRDefault="00D40BF1">
      <w:pPr>
        <w:spacing w:before="240" w:after="0"/>
        <w:jc w:val="both"/>
        <w:textAlignment w:val="baseline"/>
        <w:rPr>
          <w:rFonts w:ascii="Calibri" w:hAnsi="Calibri" w:cs="Calibri"/>
        </w:rPr>
      </w:pPr>
      <w:r>
        <w:rPr>
          <w:rFonts w:cs="Calibri"/>
          <w:b/>
        </w:rPr>
        <w:t>Deux enjeux prioritaires sont ressortis</w:t>
      </w:r>
      <w:r>
        <w:rPr>
          <w:rFonts w:cs="Calibri"/>
        </w:rPr>
        <w:t xml:space="preserve"> suite à l’analyse de la programmation 2024 validée, qui malgré une identification partagée en tant qu’enjeux prépondérants dans les quartiers prioritaires, sont restés sous-investis : </w:t>
      </w:r>
    </w:p>
    <w:p w14:paraId="7D2E3AB6" w14:textId="77777777" w:rsidR="00000FA0" w:rsidRDefault="00D40BF1">
      <w:pPr>
        <w:spacing w:before="240" w:after="0"/>
        <w:jc w:val="both"/>
        <w:textAlignment w:val="baseline"/>
        <w:rPr>
          <w:rFonts w:ascii="Calibri" w:hAnsi="Calibri" w:cs="Calibri"/>
        </w:rPr>
      </w:pPr>
      <w:r>
        <w:rPr>
          <w:rFonts w:cs="Calibri"/>
          <w:noProof/>
          <w:lang w:eastAsia="fr-FR"/>
        </w:rPr>
        <mc:AlternateContent>
          <mc:Choice Requires="wps">
            <w:drawing>
              <wp:anchor distT="0" distB="28575" distL="0" distR="28575" simplePos="0" relativeHeight="4" behindDoc="0" locked="0" layoutInCell="0" allowOverlap="1" wp14:anchorId="33451F00" wp14:editId="3663545A">
                <wp:simplePos x="0" y="0"/>
                <wp:positionH relativeFrom="margin">
                  <wp:align>center</wp:align>
                </wp:positionH>
                <wp:positionV relativeFrom="paragraph">
                  <wp:posOffset>160103</wp:posOffset>
                </wp:positionV>
                <wp:extent cx="6429240" cy="604299"/>
                <wp:effectExtent l="0" t="0" r="10160" b="24765"/>
                <wp:wrapNone/>
                <wp:docPr id="3" name="Rectangle 7"/>
                <wp:cNvGraphicFramePr/>
                <a:graphic xmlns:a="http://schemas.openxmlformats.org/drawingml/2006/main">
                  <a:graphicData uri="http://schemas.microsoft.com/office/word/2010/wordprocessingShape">
                    <wps:wsp>
                      <wps:cNvSpPr/>
                      <wps:spPr>
                        <a:xfrm>
                          <a:off x="0" y="0"/>
                          <a:ext cx="6429240" cy="604299"/>
                        </a:xfrm>
                        <a:prstGeom prst="rect">
                          <a:avLst/>
                        </a:prstGeom>
                        <a:noFill/>
                        <a:ln>
                          <a:solidFill>
                            <a:srgbClr val="7DCFF5"/>
                          </a:solidFill>
                        </a:ln>
                      </wps:spPr>
                      <wps:style>
                        <a:lnRef idx="2">
                          <a:schemeClr val="accent1">
                            <a:shade val="50000"/>
                          </a:schemeClr>
                        </a:lnRef>
                        <a:fillRef idx="1">
                          <a:schemeClr val="accent1"/>
                        </a:fillRef>
                        <a:effectRef idx="0">
                          <a:schemeClr val="accent1"/>
                        </a:effectRef>
                        <a:fontRef idx="minor"/>
                      </wps:style>
                      <wps:txbx>
                        <w:txbxContent>
                          <w:p w14:paraId="3148397C" w14:textId="77777777" w:rsidR="00000FA0" w:rsidRDefault="00D40BF1">
                            <w:pPr>
                              <w:pStyle w:val="Paragraphedeliste"/>
                              <w:numPr>
                                <w:ilvl w:val="0"/>
                                <w:numId w:val="1"/>
                              </w:numPr>
                              <w:spacing w:after="120"/>
                              <w:jc w:val="both"/>
                              <w:rPr>
                                <w:rFonts w:eastAsia="SimSun" w:cstheme="minorHAnsi"/>
                                <w:color w:val="000000" w:themeColor="text1"/>
                                <w:kern w:val="2"/>
                                <w:szCs w:val="20"/>
                                <w:shd w:val="clear" w:color="auto" w:fill="FFFFFF"/>
                                <w:lang w:eastAsia="zh-CN" w:bidi="hi-IN"/>
                              </w:rPr>
                            </w:pPr>
                            <w:r>
                              <w:rPr>
                                <w:rFonts w:eastAsia="SimSun" w:cstheme="minorHAnsi"/>
                                <w:color w:val="000000" w:themeColor="text1"/>
                                <w:kern w:val="2"/>
                                <w:szCs w:val="20"/>
                                <w:shd w:val="clear" w:color="auto" w:fill="FFFFFF"/>
                                <w:lang w:eastAsia="zh-CN" w:bidi="hi-IN"/>
                              </w:rPr>
                              <w:t>Accompagner la santé des habitants</w:t>
                            </w:r>
                          </w:p>
                          <w:p w14:paraId="7D8644A2" w14:textId="0801B1CF" w:rsidR="00000FA0" w:rsidRPr="00E9155C" w:rsidRDefault="00D40BF1" w:rsidP="00CA38DD">
                            <w:pPr>
                              <w:pStyle w:val="Paragraphedeliste"/>
                              <w:numPr>
                                <w:ilvl w:val="0"/>
                                <w:numId w:val="1"/>
                              </w:numPr>
                              <w:spacing w:after="120"/>
                              <w:jc w:val="both"/>
                              <w:rPr>
                                <w:rFonts w:ascii="Tahoma" w:eastAsia="SimSun" w:hAnsi="Tahoma" w:cs="Tahoma"/>
                                <w:color w:val="000000" w:themeColor="text1"/>
                                <w:kern w:val="2"/>
                                <w:szCs w:val="20"/>
                                <w:shd w:val="clear" w:color="auto" w:fill="FFFFFF"/>
                                <w:lang w:eastAsia="zh-CN" w:bidi="hi-IN"/>
                              </w:rPr>
                            </w:pPr>
                            <w:r w:rsidRPr="00E9155C">
                              <w:rPr>
                                <w:rFonts w:eastAsia="SimSun" w:cstheme="minorHAnsi"/>
                                <w:color w:val="000000" w:themeColor="text1"/>
                                <w:kern w:val="2"/>
                                <w:szCs w:val="20"/>
                                <w:shd w:val="clear" w:color="auto" w:fill="FFFFFF"/>
                                <w:lang w:eastAsia="zh-CN" w:bidi="hi-IN"/>
                              </w:rPr>
                              <w:t>Lutter contre les violences conjugales et intrafamiliales</w:t>
                            </w:r>
                          </w:p>
                          <w:p w14:paraId="2303F9DB" w14:textId="77777777" w:rsidR="00000FA0" w:rsidRDefault="00000FA0">
                            <w:pPr>
                              <w:pStyle w:val="Contenudecadre"/>
                              <w:spacing w:after="120"/>
                              <w:jc w:val="both"/>
                              <w:rPr>
                                <w:rFonts w:ascii="Tahoma" w:eastAsia="SimSun" w:hAnsi="Tahoma" w:cs="Tahoma"/>
                                <w:color w:val="000000" w:themeColor="text1"/>
                                <w:kern w:val="2"/>
                                <w:szCs w:val="20"/>
                                <w:shd w:val="clear" w:color="auto" w:fill="FFFFFF"/>
                                <w:lang w:eastAsia="zh-CN" w:bidi="hi-IN"/>
                              </w:rPr>
                            </w:pPr>
                          </w:p>
                          <w:p w14:paraId="6A951BE6" w14:textId="77777777" w:rsidR="00000FA0" w:rsidRDefault="00000FA0">
                            <w:pPr>
                              <w:pStyle w:val="Contenudecadre"/>
                              <w:spacing w:after="120"/>
                              <w:jc w:val="both"/>
                              <w:rPr>
                                <w:rFonts w:ascii="Tahoma" w:eastAsia="SimSun" w:hAnsi="Tahoma" w:cs="Tahoma"/>
                                <w:color w:val="000000" w:themeColor="text1"/>
                                <w:kern w:val="2"/>
                                <w:szCs w:val="20"/>
                                <w:shd w:val="clear" w:color="auto" w:fill="FFFFFF"/>
                                <w:lang w:eastAsia="zh-CN" w:bidi="hi-IN"/>
                              </w:rPr>
                            </w:pPr>
                          </w:p>
                        </w:txbxContent>
                      </wps:txbx>
                      <wps:bodyPr wrap="square" anchor="ctr">
                        <a:prstTxWarp prst="textNoShape">
                          <a:avLst/>
                        </a:prstTxWarp>
                        <a:noAutofit/>
                      </wps:bodyPr>
                    </wps:wsp>
                  </a:graphicData>
                </a:graphic>
                <wp14:sizeRelV relativeFrom="margin">
                  <wp14:pctHeight>0</wp14:pctHeight>
                </wp14:sizeRelV>
              </wp:anchor>
            </w:drawing>
          </mc:Choice>
          <mc:Fallback>
            <w:pict>
              <v:rect w14:anchorId="33451F00" id="Rectangle 7" o:spid="_x0000_s1026" style="position:absolute;left:0;text-align:left;margin-left:0;margin-top:12.6pt;width:506.25pt;height:47.6pt;z-index:4;visibility:visible;mso-wrap-style:square;mso-height-percent:0;mso-wrap-distance-left:0;mso-wrap-distance-top:0;mso-wrap-distance-right:2.25pt;mso-wrap-distance-bottom:2.25pt;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" o:allowincell="f" filled="f" strokecolor="#7dcff5" strokeweight="1pt">
                <v:textbox>
                  <w:txbxContent>
                    <w:p w14:paraId="3148397C" w14:textId="77777777" w:rsidR="00000FA0" w:rsidRDefault="00D40BF1">
                      <w:pPr>
                        <w:pStyle w:val="Paragraphedeliste"/>
                        <w:numPr>
                          <w:ilvl w:val="0"/>
                          <w:numId w:val="1"/>
                        </w:numPr>
                        <w:spacing w:after="120"/>
                        <w:jc w:val="both"/>
                        <w:rPr>
                          <w:rFonts w:eastAsia="SimSun" w:cstheme="minorHAnsi"/>
                          <w:color w:val="000000" w:themeColor="text1"/>
                          <w:kern w:val="2"/>
                          <w:szCs w:val="20"/>
                          <w:shd w:val="clear" w:color="auto" w:fill="FFFFFF"/>
                          <w:lang w:eastAsia="zh-CN" w:bidi="hi-IN"/>
                        </w:rPr>
                      </w:pPr>
                      <w:r>
                        <w:rPr>
                          <w:rFonts w:eastAsia="SimSun" w:cstheme="minorHAnsi"/>
                          <w:color w:val="000000" w:themeColor="text1"/>
                          <w:kern w:val="2"/>
                          <w:szCs w:val="20"/>
                          <w:shd w:val="clear" w:color="auto" w:fill="FFFFFF"/>
                          <w:lang w:eastAsia="zh-CN" w:bidi="hi-IN"/>
                        </w:rPr>
                        <w:t>Accompagner la santé des habitants</w:t>
                      </w:r>
                    </w:p>
                    <w:p w14:paraId="7D8644A2" w14:textId="0801B1CF" w:rsidR="00000FA0" w:rsidRPr="00E9155C" w:rsidRDefault="00D40BF1" w:rsidP="00CA38DD">
                      <w:pPr>
                        <w:pStyle w:val="Paragraphedeliste"/>
                        <w:numPr>
                          <w:ilvl w:val="0"/>
                          <w:numId w:val="1"/>
                        </w:numPr>
                        <w:spacing w:after="120"/>
                        <w:jc w:val="both"/>
                        <w:rPr>
                          <w:rFonts w:ascii="Tahoma" w:eastAsia="SimSun" w:hAnsi="Tahoma" w:cs="Tahoma"/>
                          <w:color w:val="000000" w:themeColor="text1"/>
                          <w:kern w:val="2"/>
                          <w:szCs w:val="20"/>
                          <w:shd w:val="clear" w:color="auto" w:fill="FFFFFF"/>
                          <w:lang w:eastAsia="zh-CN" w:bidi="hi-IN"/>
                        </w:rPr>
                      </w:pPr>
                      <w:r w:rsidRPr="00E9155C">
                        <w:rPr>
                          <w:rFonts w:eastAsia="SimSun" w:cstheme="minorHAnsi"/>
                          <w:color w:val="000000" w:themeColor="text1"/>
                          <w:kern w:val="2"/>
                          <w:szCs w:val="20"/>
                          <w:shd w:val="clear" w:color="auto" w:fill="FFFFFF"/>
                          <w:lang w:eastAsia="zh-CN" w:bidi="hi-IN"/>
                        </w:rPr>
                        <w:t>Lutter contre les violences conjugales et intrafamiliales</w:t>
                      </w:r>
                    </w:p>
                    <w:p w14:paraId="2303F9DB" w14:textId="77777777" w:rsidR="00000FA0" w:rsidRDefault="00000FA0">
                      <w:pPr>
                        <w:pStyle w:val="Contenudecadre"/>
                        <w:spacing w:after="120"/>
                        <w:jc w:val="both"/>
                        <w:rPr>
                          <w:rFonts w:ascii="Tahoma" w:eastAsia="SimSun" w:hAnsi="Tahoma" w:cs="Tahoma"/>
                          <w:color w:val="000000" w:themeColor="text1"/>
                          <w:kern w:val="2"/>
                          <w:szCs w:val="20"/>
                          <w:shd w:val="clear" w:color="auto" w:fill="FFFFFF"/>
                          <w:lang w:eastAsia="zh-CN" w:bidi="hi-IN"/>
                        </w:rPr>
                      </w:pPr>
                    </w:p>
                    <w:p w14:paraId="6A951BE6" w14:textId="77777777" w:rsidR="00000FA0" w:rsidRDefault="00000FA0">
                      <w:pPr>
                        <w:pStyle w:val="Contenudecadre"/>
                        <w:spacing w:after="120"/>
                        <w:jc w:val="both"/>
                        <w:rPr>
                          <w:rFonts w:ascii="Tahoma" w:eastAsia="SimSun" w:hAnsi="Tahoma" w:cs="Tahoma"/>
                          <w:color w:val="000000" w:themeColor="text1"/>
                          <w:kern w:val="2"/>
                          <w:szCs w:val="20"/>
                          <w:shd w:val="clear" w:color="auto" w:fill="FFFFFF"/>
                          <w:lang w:eastAsia="zh-CN" w:bidi="hi-IN"/>
                        </w:rPr>
                      </w:pPr>
                    </w:p>
                  </w:txbxContent>
                </v:textbox>
                <w10:wrap anchorx="margin"/>
              </v:rect>
            </w:pict>
          </mc:Fallback>
        </mc:AlternateContent>
      </w:r>
    </w:p>
    <w:p w14:paraId="3EFF15BE" w14:textId="1BA7C675" w:rsidR="00E9155C" w:rsidRPr="00E9155C" w:rsidRDefault="00E9155C">
      <w:pPr>
        <w:spacing w:beforeAutospacing="1" w:afterAutospacing="1"/>
        <w:jc w:val="both"/>
        <w:rPr>
          <w:rFonts w:eastAsia="Times New Roman" w:cstheme="minorHAnsi"/>
          <w:sz w:val="36"/>
          <w:szCs w:val="24"/>
          <w:lang w:eastAsia="fr-FR"/>
        </w:rPr>
      </w:pPr>
    </w:p>
    <w:p w14:paraId="45D8B9E0" w14:textId="5FD66575" w:rsidR="00000FA0" w:rsidRDefault="00D40BF1">
      <w:pPr>
        <w:spacing w:beforeAutospacing="1" w:afterAutospacing="1"/>
        <w:jc w:val="both"/>
        <w:rPr>
          <w:rFonts w:eastAsia="Times New Roman" w:cstheme="minorHAnsi"/>
          <w:szCs w:val="24"/>
          <w:lang w:eastAsia="fr-FR"/>
        </w:rPr>
      </w:pPr>
      <w:r>
        <w:rPr>
          <w:rFonts w:eastAsia="Times New Roman" w:cstheme="minorHAnsi"/>
          <w:szCs w:val="24"/>
          <w:lang w:eastAsia="fr-FR"/>
        </w:rPr>
        <w:t>Le présent A.M.I</w:t>
      </w:r>
      <w:r>
        <w:rPr>
          <w:rFonts w:eastAsia="Times New Roman" w:cstheme="minorHAnsi"/>
          <w:b/>
          <w:bCs/>
          <w:szCs w:val="24"/>
          <w:lang w:eastAsia="fr-FR"/>
        </w:rPr>
        <w:t xml:space="preserve"> s’adresse aux structures associatives, bailleurs, établissements publics, et collectivités territoriales. </w:t>
      </w:r>
      <w:r>
        <w:rPr>
          <w:rFonts w:eastAsia="Times New Roman" w:cstheme="minorHAnsi"/>
          <w:bCs/>
          <w:szCs w:val="24"/>
          <w:lang w:eastAsia="fr-FR"/>
        </w:rPr>
        <w:t>Il</w:t>
      </w:r>
      <w:r>
        <w:rPr>
          <w:rFonts w:eastAsia="Times New Roman" w:cstheme="minorHAnsi"/>
          <w:szCs w:val="24"/>
          <w:lang w:eastAsia="fr-FR"/>
        </w:rPr>
        <w:t xml:space="preserve"> regroupe les financements spécifiques de l’Etat et de Valenciennes Métropole. </w:t>
      </w:r>
    </w:p>
    <w:p w14:paraId="265FA35D" w14:textId="77777777" w:rsidR="00000FA0" w:rsidRDefault="00D40BF1">
      <w:pPr>
        <w:pStyle w:val="Titre3"/>
        <w:jc w:val="both"/>
        <w:rPr>
          <w:rFonts w:eastAsia="SimSun"/>
          <w:b/>
          <w:sz w:val="28"/>
          <w:lang w:eastAsia="zh-CN" w:bidi="hi-IN"/>
        </w:rPr>
      </w:pPr>
      <w:r>
        <w:rPr>
          <w:rFonts w:eastAsia="SimSun"/>
          <w:b/>
          <w:sz w:val="28"/>
          <w:lang w:eastAsia="zh-CN" w:bidi="hi-IN"/>
        </w:rPr>
        <w:lastRenderedPageBreak/>
        <w:t>ORIENTATIONS THEMATIQUES de l’appel à manifestation d’intérêt complémentaire</w:t>
      </w:r>
    </w:p>
    <w:p w14:paraId="3E0AEA39" w14:textId="77777777" w:rsidR="00000FA0" w:rsidRDefault="00000FA0">
      <w:pPr>
        <w:jc w:val="both"/>
        <w:rPr>
          <w:lang w:eastAsia="zh-CN" w:bidi="hi-IN"/>
        </w:rPr>
      </w:pPr>
    </w:p>
    <w:p w14:paraId="43C85277" w14:textId="07C4DE4A" w:rsidR="00000FA0" w:rsidRPr="00E9155C" w:rsidRDefault="00D40BF1">
      <w:pPr>
        <w:jc w:val="both"/>
        <w:rPr>
          <w:b/>
          <w:lang w:eastAsia="zh-CN" w:bidi="hi-IN"/>
        </w:rPr>
      </w:pPr>
      <w:r>
        <w:rPr>
          <w:lang w:eastAsia="zh-CN" w:bidi="hi-IN"/>
        </w:rPr>
        <w:t xml:space="preserve">Tout projet déposé dans le cadre du présent Appel à Manifestation d’Intérêt </w:t>
      </w:r>
      <w:r w:rsidRPr="00E9155C">
        <w:rPr>
          <w:b/>
          <w:lang w:eastAsia="zh-CN" w:bidi="hi-IN"/>
        </w:rPr>
        <w:t>doit s’inscrire</w:t>
      </w:r>
      <w:r w:rsidR="00E85622" w:rsidRPr="00E9155C">
        <w:rPr>
          <w:b/>
          <w:lang w:eastAsia="zh-CN" w:bidi="hi-IN"/>
        </w:rPr>
        <w:t>, au moins,</w:t>
      </w:r>
      <w:r w:rsidRPr="00E9155C">
        <w:rPr>
          <w:b/>
          <w:lang w:eastAsia="zh-CN" w:bidi="hi-IN"/>
        </w:rPr>
        <w:t xml:space="preserve"> au sein de</w:t>
      </w:r>
      <w:r w:rsidR="00E85622" w:rsidRPr="00E9155C">
        <w:rPr>
          <w:b/>
          <w:lang w:eastAsia="zh-CN" w:bidi="hi-IN"/>
        </w:rPr>
        <w:t xml:space="preserve"> l’une des</w:t>
      </w:r>
      <w:r w:rsidRPr="00E9155C">
        <w:rPr>
          <w:b/>
          <w:lang w:eastAsia="zh-CN" w:bidi="hi-IN"/>
        </w:rPr>
        <w:t xml:space="preserve"> orientations et priorités d’intervention définies ci-après.</w:t>
      </w:r>
    </w:p>
    <w:p w14:paraId="77107D30" w14:textId="41946DF4" w:rsidR="00000FA0" w:rsidRDefault="00E85622">
      <w:pPr>
        <w:jc w:val="both"/>
        <w:rPr>
          <w:lang w:eastAsia="zh-CN" w:bidi="hi-IN"/>
        </w:rPr>
      </w:pPr>
      <w:r>
        <w:rPr>
          <w:noProof/>
          <w:lang w:eastAsia="fr-FR"/>
        </w:rPr>
        <mc:AlternateContent>
          <mc:Choice Requires="wps">
            <w:drawing>
              <wp:anchor distT="0" distB="0" distL="0" distR="9525" simplePos="0" relativeHeight="6" behindDoc="0" locked="0" layoutInCell="0" allowOverlap="1" wp14:anchorId="41477500" wp14:editId="559E782F">
                <wp:simplePos x="0" y="0"/>
                <wp:positionH relativeFrom="margin">
                  <wp:posOffset>635</wp:posOffset>
                </wp:positionH>
                <wp:positionV relativeFrom="paragraph">
                  <wp:posOffset>237159</wp:posOffset>
                </wp:positionV>
                <wp:extent cx="5191125" cy="285750"/>
                <wp:effectExtent l="0" t="0" r="9525" b="0"/>
                <wp:wrapNone/>
                <wp:docPr id="5" name="Pentagone 2071"/>
                <wp:cNvGraphicFramePr/>
                <a:graphic xmlns:a="http://schemas.openxmlformats.org/drawingml/2006/main">
                  <a:graphicData uri="http://schemas.microsoft.com/office/word/2010/wordprocessingShape">
                    <wps:wsp>
                      <wps:cNvSpPr/>
                      <wps:spPr>
                        <a:xfrm>
                          <a:off x="0" y="0"/>
                          <a:ext cx="5191125" cy="285750"/>
                        </a:xfrm>
                        <a:prstGeom prst="homePlate">
                          <a:avLst>
                            <a:gd name="adj" fmla="val 50000"/>
                          </a:avLst>
                        </a:prstGeom>
                        <a:solidFill>
                          <a:srgbClr val="5B9BD5"/>
                        </a:solidFill>
                        <a:ln>
                          <a:noFill/>
                        </a:ln>
                      </wps:spPr>
                      <wps:style>
                        <a:lnRef idx="2">
                          <a:schemeClr val="accent1">
                            <a:shade val="50000"/>
                          </a:schemeClr>
                        </a:lnRef>
                        <a:fillRef idx="1">
                          <a:schemeClr val="accent1"/>
                        </a:fillRef>
                        <a:effectRef idx="0">
                          <a:schemeClr val="accent1"/>
                        </a:effectRef>
                        <a:fontRef idx="minor"/>
                      </wps:style>
                      <wps:txbx>
                        <w:txbxContent>
                          <w:p w14:paraId="6F6F7984" w14:textId="77777777" w:rsidR="00000FA0" w:rsidRDefault="00D40BF1">
                            <w:pPr>
                              <w:pStyle w:val="Contenudecadre"/>
                              <w:rPr>
                                <w:rFonts w:ascii="Tahoma" w:hAnsi="Tahoma" w:cs="Tahoma"/>
                                <w:b/>
                              </w:rPr>
                            </w:pPr>
                            <w:r>
                              <w:rPr>
                                <w:rFonts w:ascii="Tahoma" w:hAnsi="Tahoma" w:cs="Tahoma"/>
                                <w:b/>
                                <w:color w:val="FFFFFF"/>
                              </w:rPr>
                              <w:t>1/ ACCOMPAGNER LA SANTE DES HABITANTS ET HABITANTES</w:t>
                            </w:r>
                          </w:p>
                          <w:p w14:paraId="2295C181" w14:textId="77777777" w:rsidR="00000FA0" w:rsidRDefault="00000FA0">
                            <w:pPr>
                              <w:pStyle w:val="Contenudecadre"/>
                              <w:rPr>
                                <w:rFonts w:ascii="Tahoma" w:hAnsi="Tahoma" w:cs="Tahoma"/>
                                <w:b/>
                                <w:sz w:val="24"/>
                              </w:rPr>
                            </w:pPr>
                          </w:p>
                        </w:txbxContent>
                      </wps:txbx>
                      <wps:bodyPr anchor="ctr">
                        <a:prstTxWarp prst="textNoShape">
                          <a:avLst/>
                        </a:prstTxWarp>
                        <a:noAutofit/>
                      </wps:bodyPr>
                    </wps:wsp>
                  </a:graphicData>
                </a:graphic>
              </wp:anchor>
            </w:drawing>
          </mc:Choice>
          <mc:Fallback>
            <w:pict>
              <v:shapetype w14:anchorId="4147750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2071" o:spid="_x0000_s1027" type="#_x0000_t15" style="position:absolute;left:0;text-align:left;margin-left:.05pt;margin-top:18.65pt;width:408.75pt;height:22.5pt;z-index:6;visibility:visible;mso-wrap-style:square;mso-wrap-distance-left:0;mso-wrap-distance-top:0;mso-wrap-distance-right:.75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" o:allowincell="f" adj="21006" fillcolor="#5b9bd5" stroked="f" strokeweight="1pt">
                <v:textbox>
                  <w:txbxContent>
                    <w:p w14:paraId="6F6F7984" w14:textId="77777777" w:rsidR="00000FA0" w:rsidRDefault="00D40BF1">
                      <w:pPr>
                        <w:pStyle w:val="Contenudecadre"/>
                        <w:rPr>
                          <w:rFonts w:ascii="Tahoma" w:hAnsi="Tahoma" w:cs="Tahoma"/>
                          <w:b/>
                        </w:rPr>
                      </w:pPr>
                      <w:r>
                        <w:rPr>
                          <w:rFonts w:ascii="Tahoma" w:hAnsi="Tahoma" w:cs="Tahoma"/>
                          <w:b/>
                          <w:color w:val="FFFFFF"/>
                        </w:rPr>
                        <w:t>1/ ACCOMPAGNER LA SANTE DES HABITANTS ET HABITANTES</w:t>
                      </w:r>
                    </w:p>
                    <w:p w14:paraId="2295C181" w14:textId="77777777" w:rsidR="00000FA0" w:rsidRDefault="00000FA0">
                      <w:pPr>
                        <w:pStyle w:val="Contenudecadre"/>
                        <w:rPr>
                          <w:rFonts w:ascii="Tahoma" w:hAnsi="Tahoma" w:cs="Tahoma"/>
                          <w:b/>
                          <w:sz w:val="24"/>
                        </w:rPr>
                      </w:pPr>
                    </w:p>
                  </w:txbxContent>
                </v:textbox>
                <w10:wrap anchorx="margin"/>
              </v:shape>
            </w:pict>
          </mc:Fallback>
        </mc:AlternateContent>
      </w:r>
    </w:p>
    <w:p w14:paraId="4E9F9219" w14:textId="038933CA" w:rsidR="00000FA0" w:rsidRDefault="00000FA0">
      <w:pPr>
        <w:jc w:val="both"/>
        <w:rPr>
          <w:lang w:eastAsia="zh-CN" w:bidi="hi-IN"/>
        </w:rPr>
      </w:pPr>
    </w:p>
    <w:p w14:paraId="5AB4A611" w14:textId="77777777" w:rsidR="00000FA0" w:rsidRDefault="00D40BF1">
      <w:pPr>
        <w:pStyle w:val="NormalWeb"/>
        <w:spacing w:before="280" w:after="280" w:line="276" w:lineRule="auto"/>
        <w:jc w:val="both"/>
        <w:rPr>
          <w:rFonts w:asciiTheme="minorHAnsi" w:eastAsia="Andale Sans UI" w:hAnsiTheme="minorHAnsi" w:cstheme="minorHAnsi"/>
          <w:kern w:val="2"/>
          <w:sz w:val="22"/>
          <w:szCs w:val="22"/>
          <w:shd w:val="clear" w:color="auto" w:fill="FFFFFF"/>
          <w:lang w:eastAsia="zh-CN" w:bidi="hi-IN"/>
        </w:rPr>
      </w:pPr>
      <w:r>
        <w:rPr>
          <w:rFonts w:asciiTheme="minorHAnsi" w:eastAsia="Andale Sans UI" w:hAnsiTheme="minorHAnsi" w:cstheme="minorHAnsi"/>
          <w:kern w:val="2"/>
          <w:sz w:val="22"/>
          <w:szCs w:val="22"/>
          <w:shd w:val="clear" w:color="auto" w:fill="FFFFFF"/>
          <w:lang w:eastAsia="zh-CN" w:bidi="hi-IN"/>
        </w:rPr>
        <w:t xml:space="preserve">Le 7 juillet 2023, l’Agence Régionale de Santé et la Communauté d’Agglomération Valenciennes Métropole ont signé une </w:t>
      </w:r>
      <w:r>
        <w:rPr>
          <w:rFonts w:asciiTheme="minorHAnsi" w:eastAsia="Andale Sans UI" w:hAnsiTheme="minorHAnsi" w:cstheme="minorHAnsi"/>
          <w:b/>
          <w:kern w:val="2"/>
          <w:sz w:val="22"/>
          <w:szCs w:val="22"/>
          <w:shd w:val="clear" w:color="auto" w:fill="FFFFFF"/>
          <w:lang w:eastAsia="zh-CN" w:bidi="hi-IN"/>
        </w:rPr>
        <w:t>charte d’engagements pour acter de leurs volontés réciproques à la construction d’un Contrat Local de Santé sur le territoire</w:t>
      </w:r>
      <w:r>
        <w:rPr>
          <w:rFonts w:asciiTheme="minorHAnsi" w:eastAsia="Andale Sans UI" w:hAnsiTheme="minorHAnsi" w:cstheme="minorHAnsi"/>
          <w:kern w:val="2"/>
          <w:sz w:val="22"/>
          <w:szCs w:val="22"/>
          <w:shd w:val="clear" w:color="auto" w:fill="FFFFFF"/>
          <w:lang w:eastAsia="zh-CN" w:bidi="hi-IN"/>
        </w:rPr>
        <w:t xml:space="preserve">. </w:t>
      </w:r>
    </w:p>
    <w:p w14:paraId="5F53C3F9" w14:textId="77777777" w:rsidR="00000FA0" w:rsidRDefault="00D40BF1">
      <w:pPr>
        <w:jc w:val="both"/>
        <w:rPr>
          <w:rFonts w:cstheme="minorHAnsi"/>
        </w:rPr>
      </w:pPr>
      <w:r>
        <w:rPr>
          <w:rFonts w:eastAsia="Andale Sans UI" w:cstheme="minorHAnsi"/>
          <w:kern w:val="2"/>
          <w:shd w:val="clear" w:color="auto" w:fill="FFFFFF"/>
          <w:lang w:eastAsia="zh-CN" w:bidi="hi-IN"/>
        </w:rPr>
        <w:t>Dans un objectif de cohérence des politiques publiques, l’approche santé du Contrat Quartiers 2030 constitue une déclinaison des orientations définies dans la charte d’engagements. En effet, p</w:t>
      </w:r>
      <w:r>
        <w:rPr>
          <w:rFonts w:cstheme="minorHAnsi"/>
        </w:rPr>
        <w:t xml:space="preserve">our réduire les inégalités de santé, </w:t>
      </w:r>
      <w:r>
        <w:rPr>
          <w:rFonts w:cstheme="minorHAnsi"/>
          <w:b/>
        </w:rPr>
        <w:t>les actions doivent être universelles avec une ampleur et une intensité proportionnelles au niveau des difficultés sociales</w:t>
      </w:r>
      <w:r>
        <w:rPr>
          <w:rFonts w:cstheme="minorHAnsi"/>
        </w:rPr>
        <w:t xml:space="preserve">. La Politique de la Ville représente en ce sens l’outil approprié pour agir au plus près des populations présentant des difficultés importantes d’accès aux soins de santé. </w:t>
      </w:r>
    </w:p>
    <w:p w14:paraId="09965EEB" w14:textId="77777777" w:rsidR="008541D5" w:rsidRDefault="00D40BF1">
      <w:pPr>
        <w:jc w:val="both"/>
        <w:rPr>
          <w:rFonts w:eastAsia="Andale Sans UI" w:cstheme="minorHAnsi"/>
          <w:kern w:val="2"/>
          <w:shd w:val="clear" w:color="auto" w:fill="FFFFFF"/>
          <w:lang w:eastAsia="zh-CN" w:bidi="hi-IN"/>
        </w:rPr>
      </w:pPr>
      <w:r>
        <w:rPr>
          <w:rFonts w:cstheme="minorHAnsi"/>
        </w:rPr>
        <w:t xml:space="preserve">En ce sens, </w:t>
      </w:r>
      <w:r>
        <w:rPr>
          <w:rFonts w:cstheme="minorHAnsi"/>
          <w:b/>
        </w:rPr>
        <w:t>l</w:t>
      </w:r>
      <w:r>
        <w:rPr>
          <w:rFonts w:eastAsia="Andale Sans UI" w:cstheme="minorHAnsi"/>
          <w:b/>
          <w:kern w:val="2"/>
          <w:shd w:val="clear" w:color="auto" w:fill="FFFFFF"/>
          <w:lang w:eastAsia="zh-CN" w:bidi="hi-IN"/>
        </w:rPr>
        <w:t xml:space="preserve">’Agence Régionale de Santé apporte son soutien </w:t>
      </w:r>
      <w:r w:rsidR="00E9155C">
        <w:rPr>
          <w:rFonts w:eastAsia="Andale Sans UI" w:cstheme="minorHAnsi"/>
          <w:b/>
          <w:kern w:val="2"/>
          <w:shd w:val="clear" w:color="auto" w:fill="FFFFFF"/>
          <w:lang w:eastAsia="zh-CN" w:bidi="hi-IN"/>
        </w:rPr>
        <w:t xml:space="preserve">technique </w:t>
      </w:r>
      <w:r>
        <w:rPr>
          <w:rFonts w:eastAsia="Andale Sans UI" w:cstheme="minorHAnsi"/>
          <w:b/>
          <w:kern w:val="2"/>
          <w:shd w:val="clear" w:color="auto" w:fill="FFFFFF"/>
          <w:lang w:eastAsia="zh-CN" w:bidi="hi-IN"/>
        </w:rPr>
        <w:t xml:space="preserve">au présent appel à manifestation d’intérêt, qui reprend </w:t>
      </w:r>
      <w:r w:rsidR="00E9155C">
        <w:rPr>
          <w:rFonts w:eastAsia="Andale Sans UI" w:cstheme="minorHAnsi"/>
          <w:b/>
          <w:kern w:val="2"/>
          <w:shd w:val="clear" w:color="auto" w:fill="FFFFFF"/>
          <w:lang w:eastAsia="zh-CN" w:bidi="hi-IN"/>
        </w:rPr>
        <w:t>une partie d</w:t>
      </w:r>
      <w:r>
        <w:rPr>
          <w:rFonts w:eastAsia="Andale Sans UI" w:cstheme="minorHAnsi"/>
          <w:b/>
          <w:kern w:val="2"/>
          <w:shd w:val="clear" w:color="auto" w:fill="FFFFFF"/>
          <w:lang w:eastAsia="zh-CN" w:bidi="hi-IN"/>
        </w:rPr>
        <w:t>es objectifs partagés du CLS et du Contrat Quartiers 2030</w:t>
      </w:r>
      <w:r w:rsidR="00E9155C">
        <w:rPr>
          <w:rFonts w:eastAsia="Andale Sans UI" w:cstheme="minorHAnsi"/>
          <w:kern w:val="2"/>
          <w:shd w:val="clear" w:color="auto" w:fill="FFFFFF"/>
          <w:lang w:eastAsia="zh-CN" w:bidi="hi-IN"/>
        </w:rPr>
        <w:t xml:space="preserve">. </w:t>
      </w:r>
    </w:p>
    <w:p w14:paraId="1E05F2BA" w14:textId="7C6ABDE6" w:rsidR="00000FA0" w:rsidRDefault="008541D5">
      <w:pPr>
        <w:jc w:val="both"/>
        <w:rPr>
          <w:rFonts w:eastAsia="Andale Sans UI" w:cstheme="minorHAnsi"/>
          <w:kern w:val="2"/>
          <w:shd w:val="clear" w:color="auto" w:fill="FFFFFF"/>
          <w:lang w:eastAsia="zh-CN" w:bidi="hi-IN"/>
        </w:rPr>
      </w:pPr>
      <w:r>
        <w:rPr>
          <w:rFonts w:eastAsia="Andale Sans UI" w:cstheme="minorHAnsi"/>
          <w:kern w:val="2"/>
          <w:shd w:val="clear" w:color="auto" w:fill="FFFFFF"/>
          <w:lang w:eastAsia="zh-CN" w:bidi="hi-IN"/>
        </w:rPr>
        <w:t xml:space="preserve">Vu </w:t>
      </w:r>
      <w:r w:rsidR="007F47D4">
        <w:rPr>
          <w:rFonts w:eastAsia="Andale Sans UI" w:cstheme="minorHAnsi"/>
          <w:kern w:val="2"/>
          <w:shd w:val="clear" w:color="auto" w:fill="FFFFFF"/>
          <w:lang w:eastAsia="zh-CN" w:bidi="hi-IN"/>
        </w:rPr>
        <w:t>la maturité de certaines thématiques travaillées au sein du CLS et des capacités de mobilisation des dispositifs des institutions partenaires sur les autres enjeux, l’Etat et Valenciennes Métropole s’accordent pour axer les moyens complémentaires en direction de deux orientations reprises ci-dessous :</w:t>
      </w:r>
    </w:p>
    <w:p w14:paraId="653D9ADE" w14:textId="77777777" w:rsidR="00000FA0" w:rsidRDefault="00D40BF1">
      <w:pPr>
        <w:pStyle w:val="Titre4"/>
        <w:keepNext w:val="0"/>
        <w:keepLines w:val="0"/>
        <w:numPr>
          <w:ilvl w:val="3"/>
          <w:numId w:val="6"/>
        </w:numPr>
        <w:spacing w:before="0" w:after="160"/>
        <w:ind w:left="1134"/>
        <w:contextualSpacing/>
        <w:jc w:val="both"/>
        <w:rPr>
          <w:color w:val="5B9BD5" w:themeColor="accent1"/>
        </w:rPr>
      </w:pPr>
      <w:r>
        <w:rPr>
          <w:rStyle w:val="Emphaseintense"/>
          <w:i/>
          <w:iCs/>
        </w:rPr>
        <w:t>Promouvoir l’accès aux droits et aux soins et les comportements favorables à la santé des habitants</w:t>
      </w:r>
    </w:p>
    <w:p w14:paraId="076B1390" w14:textId="77777777" w:rsidR="00000FA0" w:rsidRDefault="00D40BF1">
      <w:pPr>
        <w:spacing w:line="276" w:lineRule="auto"/>
        <w:jc w:val="both"/>
        <w:rPr>
          <w:rFonts w:cstheme="minorHAnsi"/>
        </w:rPr>
      </w:pPr>
      <w:r>
        <w:rPr>
          <w:rFonts w:cstheme="minorHAnsi"/>
        </w:rPr>
        <w:t xml:space="preserve">En complément d’un travail mené au sein du CLS pour stimuler l’attractivité du territoire, les priorités de la Politique de la Ville s’ancrent dans une approche centrée autour de l’habitant et de ses habitudes en matière de prévention santé. L’engagement des partenaires vise à susciter des comportements favorables à la santé en matière d’équilibre alimentaire, de lutte contre la sédentarité, et de lutte contre les addictions dans un objectif de réduction des risques pour la santé. Ce travail ne pourra pleinement s’effectuer sans un partenariat autour de l’accès aux droits des habitants. </w:t>
      </w:r>
    </w:p>
    <w:p w14:paraId="31DA37C8" w14:textId="77777777" w:rsidR="00000FA0" w:rsidRDefault="00D40BF1">
      <w:pPr>
        <w:pStyle w:val="Titre4"/>
        <w:numPr>
          <w:ilvl w:val="3"/>
          <w:numId w:val="6"/>
        </w:numPr>
        <w:spacing w:after="120"/>
        <w:ind w:left="1134" w:hanging="357"/>
        <w:rPr>
          <w:color w:val="5B9BD5" w:themeColor="accent1"/>
        </w:rPr>
      </w:pPr>
      <w:r>
        <w:rPr>
          <w:rStyle w:val="Emphaseintense"/>
          <w:i/>
          <w:iCs/>
        </w:rPr>
        <w:t xml:space="preserve">Favoriser la prévention des cancers par la promotion du dépistage organisé </w:t>
      </w:r>
    </w:p>
    <w:p w14:paraId="1B9ABD8A" w14:textId="77777777" w:rsidR="00000FA0" w:rsidRDefault="00D40BF1">
      <w:pPr>
        <w:pStyle w:val="Default"/>
        <w:spacing w:line="276" w:lineRule="auto"/>
        <w:jc w:val="both"/>
        <w:rPr>
          <w:rFonts w:cstheme="minorHAnsi"/>
        </w:rPr>
      </w:pPr>
      <w:r>
        <w:rPr>
          <w:rFonts w:asciiTheme="minorHAnsi" w:hAnsiTheme="minorHAnsi" w:cstheme="minorHAnsi"/>
          <w:color w:val="auto"/>
          <w:sz w:val="22"/>
          <w:szCs w:val="22"/>
        </w:rPr>
        <w:t>Les taux de dépistage du cancer du sein, du col de l’utérus et colorectal sont, pour Valenciennes Métropole, parmi les plus bas de France. Le dépistage organisé vise ces trois types de cancers dépistables facilement, précocement, avec une prévalence affirmée au sein de la population. L’enjeu est ainsi, tout comme au niveau national, de détecter tôt pour mieux soigner, dans un souci d’aller au plus près des habitants et de coordonner les interventions.</w:t>
      </w:r>
    </w:p>
    <w:p w14:paraId="1A660E5C" w14:textId="77777777" w:rsidR="00000FA0" w:rsidRDefault="00000FA0">
      <w:pPr>
        <w:pStyle w:val="Default"/>
        <w:spacing w:line="276" w:lineRule="auto"/>
        <w:jc w:val="both"/>
        <w:rPr>
          <w:rFonts w:asciiTheme="minorHAnsi" w:hAnsiTheme="minorHAnsi" w:cstheme="minorHAnsi"/>
          <w:b/>
          <w:sz w:val="22"/>
          <w:szCs w:val="22"/>
        </w:rPr>
      </w:pPr>
    </w:p>
    <w:p w14:paraId="74A4F65B" w14:textId="77777777" w:rsidR="00000FA0" w:rsidRDefault="00000FA0">
      <w:pPr>
        <w:spacing w:after="0"/>
        <w:jc w:val="both"/>
        <w:rPr>
          <w:rFonts w:eastAsia="Times New Roman" w:cstheme="minorHAnsi"/>
          <w:kern w:val="2"/>
          <w:shd w:val="clear" w:color="auto" w:fill="FFFFFF"/>
          <w:lang w:eastAsia="zh-CN"/>
        </w:rPr>
      </w:pPr>
    </w:p>
    <w:p w14:paraId="778BF26C" w14:textId="77777777" w:rsidR="00000FA0" w:rsidRDefault="00D40BF1">
      <w:pPr>
        <w:spacing w:after="0"/>
        <w:jc w:val="both"/>
        <w:rPr>
          <w:rStyle w:val="Emphaseintense"/>
          <w:rFonts w:asciiTheme="majorHAnsi" w:eastAsiaTheme="majorEastAsia" w:hAnsiTheme="majorHAnsi" w:cstheme="majorBidi"/>
        </w:rPr>
      </w:pPr>
      <w:r>
        <w:rPr>
          <w:rStyle w:val="Emphaseintense"/>
          <w:rFonts w:asciiTheme="majorHAnsi" w:eastAsiaTheme="majorEastAsia" w:hAnsiTheme="majorHAnsi" w:cstheme="majorBidi"/>
        </w:rPr>
        <w:t>Eléments complémentaires &gt;&gt;&gt;</w:t>
      </w:r>
    </w:p>
    <w:p w14:paraId="4EE012B1" w14:textId="260425C7" w:rsidR="00000FA0" w:rsidRDefault="00D40BF1">
      <w:pPr>
        <w:spacing w:after="0"/>
        <w:jc w:val="both"/>
        <w:rPr>
          <w:rFonts w:eastAsia="Times New Roman" w:cstheme="minorHAnsi"/>
          <w:color w:val="000000"/>
          <w:kern w:val="2"/>
          <w:shd w:val="clear" w:color="auto" w:fill="FFFFFF"/>
          <w:lang w:eastAsia="zh-CN"/>
        </w:rPr>
      </w:pPr>
      <w:r>
        <w:rPr>
          <w:rFonts w:eastAsia="Times New Roman" w:cstheme="minorHAnsi"/>
          <w:kern w:val="2"/>
          <w:shd w:val="clear" w:color="auto" w:fill="FFFFFF"/>
          <w:lang w:eastAsia="zh-CN"/>
        </w:rPr>
        <w:t>Certaines approches sont privilégiées pour concourir à l’atte</w:t>
      </w:r>
      <w:r w:rsidR="008541D5">
        <w:rPr>
          <w:rFonts w:eastAsia="Times New Roman" w:cstheme="minorHAnsi"/>
          <w:kern w:val="2"/>
          <w:shd w:val="clear" w:color="auto" w:fill="FFFFFF"/>
          <w:lang w:eastAsia="zh-CN"/>
        </w:rPr>
        <w:t>i</w:t>
      </w:r>
      <w:r>
        <w:rPr>
          <w:rFonts w:eastAsia="Times New Roman" w:cstheme="minorHAnsi"/>
          <w:kern w:val="2"/>
          <w:shd w:val="clear" w:color="auto" w:fill="FFFFFF"/>
          <w:lang w:eastAsia="zh-CN"/>
        </w:rPr>
        <w:t>nte de ces priorités :</w:t>
      </w:r>
    </w:p>
    <w:p w14:paraId="0539FB14" w14:textId="77777777" w:rsidR="00000FA0" w:rsidRDefault="00D40BF1">
      <w:pPr>
        <w:pStyle w:val="Paragraphedeliste"/>
        <w:numPr>
          <w:ilvl w:val="0"/>
          <w:numId w:val="2"/>
        </w:numPr>
        <w:spacing w:after="0"/>
        <w:contextualSpacing w:val="0"/>
        <w:jc w:val="both"/>
        <w:rPr>
          <w:rFonts w:eastAsia="Times New Roman" w:cstheme="minorHAnsi"/>
          <w:color w:val="000000"/>
          <w:kern w:val="2"/>
          <w:shd w:val="clear" w:color="auto" w:fill="FFFFFF"/>
          <w:lang w:eastAsia="zh-CN"/>
        </w:rPr>
      </w:pPr>
      <w:r>
        <w:rPr>
          <w:rFonts w:eastAsia="Times New Roman" w:cstheme="minorHAnsi"/>
          <w:color w:val="000000"/>
          <w:kern w:val="2"/>
          <w:shd w:val="clear" w:color="auto" w:fill="FFFFFF"/>
          <w:lang w:eastAsia="zh-CN"/>
        </w:rPr>
        <w:t>Les démarches « d’aller vers », proposant un accompagnement progressif vers l’autonomie ;</w:t>
      </w:r>
    </w:p>
    <w:p w14:paraId="1C61DB86" w14:textId="77777777" w:rsidR="00000FA0" w:rsidRDefault="00D40BF1">
      <w:pPr>
        <w:pStyle w:val="Paragraphedeliste"/>
        <w:numPr>
          <w:ilvl w:val="0"/>
          <w:numId w:val="2"/>
        </w:numPr>
        <w:spacing w:after="0"/>
        <w:contextualSpacing w:val="0"/>
        <w:jc w:val="both"/>
        <w:rPr>
          <w:rFonts w:eastAsia="Times New Roman" w:cstheme="minorHAnsi"/>
          <w:color w:val="000000"/>
          <w:kern w:val="2"/>
          <w:shd w:val="clear" w:color="auto" w:fill="FFFFFF"/>
          <w:lang w:eastAsia="zh-CN"/>
        </w:rPr>
      </w:pPr>
      <w:r>
        <w:rPr>
          <w:rFonts w:eastAsia="Times New Roman" w:cstheme="minorHAnsi"/>
          <w:color w:val="000000"/>
          <w:kern w:val="2"/>
          <w:shd w:val="clear" w:color="auto" w:fill="FFFFFF"/>
          <w:lang w:eastAsia="zh-CN"/>
        </w:rPr>
        <w:lastRenderedPageBreak/>
        <w:t>Le développement à la fois des compétences psychosociales, mais aussi du pouvoir d’agir des habitants en termes d’hygiène de vie (alimentation, activité physique, etc.) et de comportements individuels (tabac, alcool, écran, etc.).</w:t>
      </w:r>
    </w:p>
    <w:p w14:paraId="712F726D" w14:textId="77777777" w:rsidR="00000FA0" w:rsidRDefault="00000FA0">
      <w:pPr>
        <w:pStyle w:val="Paragraphedeliste"/>
        <w:spacing w:after="0"/>
        <w:contextualSpacing w:val="0"/>
        <w:jc w:val="both"/>
        <w:rPr>
          <w:rFonts w:eastAsia="Times New Roman" w:cstheme="minorHAnsi"/>
          <w:color w:val="000000"/>
          <w:kern w:val="2"/>
          <w:shd w:val="clear" w:color="auto" w:fill="FFFFFF"/>
          <w:lang w:eastAsia="zh-CN"/>
        </w:rPr>
      </w:pPr>
    </w:p>
    <w:p w14:paraId="4445BC21" w14:textId="77777777" w:rsidR="00000FA0" w:rsidRDefault="00D40BF1">
      <w:pPr>
        <w:rPr>
          <w:b/>
          <w:sz w:val="24"/>
        </w:rPr>
      </w:pPr>
      <w:r>
        <w:rPr>
          <w:b/>
          <w:noProof/>
          <w:sz w:val="24"/>
          <w:lang w:eastAsia="fr-FR"/>
        </w:rPr>
        <mc:AlternateContent>
          <mc:Choice Requires="wps">
            <w:drawing>
              <wp:anchor distT="0" distB="0" distL="0" distR="9525" simplePos="0" relativeHeight="8" behindDoc="0" locked="0" layoutInCell="0" allowOverlap="1" wp14:anchorId="2683A505" wp14:editId="3B3E34CC">
                <wp:simplePos x="0" y="0"/>
                <wp:positionH relativeFrom="margin">
                  <wp:posOffset>635</wp:posOffset>
                </wp:positionH>
                <wp:positionV relativeFrom="paragraph">
                  <wp:posOffset>31419</wp:posOffset>
                </wp:positionV>
                <wp:extent cx="5191125" cy="476250"/>
                <wp:effectExtent l="0" t="0" r="9525" b="0"/>
                <wp:wrapNone/>
                <wp:docPr id="7" name="Pentagone 13"/>
                <wp:cNvGraphicFramePr/>
                <a:graphic xmlns:a="http://schemas.openxmlformats.org/drawingml/2006/main">
                  <a:graphicData uri="http://schemas.microsoft.com/office/word/2010/wordprocessingShape">
                    <wps:wsp>
                      <wps:cNvSpPr/>
                      <wps:spPr>
                        <a:xfrm>
                          <a:off x="0" y="0"/>
                          <a:ext cx="5191125" cy="476250"/>
                        </a:xfrm>
                        <a:prstGeom prst="homePlate">
                          <a:avLst>
                            <a:gd name="adj" fmla="val 50000"/>
                          </a:avLst>
                        </a:prstGeom>
                        <a:solidFill>
                          <a:srgbClr val="5B9BD5"/>
                        </a:solidFill>
                        <a:ln>
                          <a:noFill/>
                        </a:ln>
                      </wps:spPr>
                      <wps:style>
                        <a:lnRef idx="2">
                          <a:schemeClr val="accent1">
                            <a:shade val="50000"/>
                          </a:schemeClr>
                        </a:lnRef>
                        <a:fillRef idx="1">
                          <a:schemeClr val="accent1"/>
                        </a:fillRef>
                        <a:effectRef idx="0">
                          <a:schemeClr val="accent1"/>
                        </a:effectRef>
                        <a:fontRef idx="minor"/>
                      </wps:style>
                      <wps:txbx>
                        <w:txbxContent>
                          <w:p w14:paraId="6EDB76CF" w14:textId="77777777" w:rsidR="00000FA0" w:rsidRDefault="00D40BF1">
                            <w:pPr>
                              <w:pStyle w:val="Contenudecadre"/>
                              <w:rPr>
                                <w:rFonts w:ascii="Tahoma" w:hAnsi="Tahoma" w:cs="Tahoma"/>
                                <w:b/>
                              </w:rPr>
                            </w:pPr>
                            <w:r>
                              <w:rPr>
                                <w:rFonts w:ascii="Tahoma" w:hAnsi="Tahoma" w:cs="Tahoma"/>
                                <w:b/>
                                <w:color w:val="FFFFFF"/>
                              </w:rPr>
                              <w:t>2/ LUTTER CONTRE LES VIOLENCES CONJUGALES ET PREVENIR LES VIOLENCES AU SEIN DU COUPLE</w:t>
                            </w:r>
                          </w:p>
                        </w:txbxContent>
                      </wps:txbx>
                      <wps:bodyPr anchor="ctr">
                        <a:prstTxWarp prst="textNoShape">
                          <a:avLst/>
                        </a:prstTxWarp>
                        <a:noAutofit/>
                      </wps:bodyPr>
                    </wps:wsp>
                  </a:graphicData>
                </a:graphic>
              </wp:anchor>
            </w:drawing>
          </mc:Choice>
          <mc:Fallback>
            <w:pict>
              <v:shape w14:anchorId="2683A505" id="Pentagone 13" o:spid="_x0000_s1028" type="#_x0000_t15" style="position:absolute;margin-left:.05pt;margin-top:2.45pt;width:408.75pt;height:37.5pt;z-index:8;visibility:visible;mso-wrap-style:square;mso-wrap-distance-left:0;mso-wrap-distance-top:0;mso-wrap-distance-right:.75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" o:allowincell="f" adj="20609" fillcolor="#5b9bd5" stroked="f" strokeweight="1pt">
                <v:textbox>
                  <w:txbxContent>
                    <w:p w14:paraId="6EDB76CF" w14:textId="77777777" w:rsidR="00000FA0" w:rsidRDefault="00D40BF1">
                      <w:pPr>
                        <w:pStyle w:val="Contenudecadre"/>
                        <w:rPr>
                          <w:rFonts w:ascii="Tahoma" w:hAnsi="Tahoma" w:cs="Tahoma"/>
                          <w:b/>
                        </w:rPr>
                      </w:pPr>
                      <w:r>
                        <w:rPr>
                          <w:rFonts w:ascii="Tahoma" w:hAnsi="Tahoma" w:cs="Tahoma"/>
                          <w:b/>
                          <w:color w:val="FFFFFF"/>
                        </w:rPr>
                        <w:t>2/ LUTTER CONTRE LES VIOLENCES CONJUGALES ET PREVENIR LES VIOLENCES AU SEIN DU COUPLE</w:t>
                      </w:r>
                    </w:p>
                  </w:txbxContent>
                </v:textbox>
                <w10:wrap anchorx="margin"/>
              </v:shape>
            </w:pict>
          </mc:Fallback>
        </mc:AlternateContent>
      </w:r>
    </w:p>
    <w:p w14:paraId="424F13A2" w14:textId="77777777" w:rsidR="00000FA0" w:rsidRDefault="00000FA0">
      <w:pPr>
        <w:rPr>
          <w:b/>
          <w:sz w:val="24"/>
        </w:rPr>
      </w:pPr>
    </w:p>
    <w:p w14:paraId="6EB0F8ED" w14:textId="6C507609" w:rsidR="00000FA0" w:rsidRDefault="00D40BF1">
      <w:pPr>
        <w:rPr>
          <w:b/>
          <w:color w:val="4472C4" w:themeColor="accent5"/>
          <w:sz w:val="24"/>
        </w:rPr>
      </w:pPr>
      <w:r>
        <w:rPr>
          <w:b/>
          <w:color w:val="4472C4" w:themeColor="accent5"/>
          <w:sz w:val="24"/>
        </w:rPr>
        <w:t>LA FORMATION DES PROFESSIONNEL.LE</w:t>
      </w:r>
      <w:r w:rsidR="000904E4">
        <w:rPr>
          <w:b/>
          <w:color w:val="4472C4" w:themeColor="accent5"/>
          <w:sz w:val="24"/>
        </w:rPr>
        <w:t>.</w:t>
      </w:r>
      <w:r>
        <w:rPr>
          <w:b/>
          <w:color w:val="4472C4" w:themeColor="accent5"/>
          <w:sz w:val="24"/>
        </w:rPr>
        <w:t xml:space="preserve">S </w:t>
      </w:r>
    </w:p>
    <w:p w14:paraId="164A9C74" w14:textId="77777777" w:rsidR="00000FA0" w:rsidRDefault="00D40BF1">
      <w:pPr>
        <w:jc w:val="both"/>
      </w:pPr>
      <w:r>
        <w:t xml:space="preserve">Dans le cadre du </w:t>
      </w:r>
      <w:r>
        <w:rPr>
          <w:b/>
        </w:rPr>
        <w:t>Laboratoire de lutte contre les violences conjugales et intrafamiliales du Valenciennois</w:t>
      </w:r>
      <w:r>
        <w:t xml:space="preserve">, un diagnostic a été réalisé en 2023 mettant en évidence un réel besoin des professionnel.le.s de se former à la thématique des violences au sein du couple et plus largement de l’égalité femmes-hommes. </w:t>
      </w:r>
    </w:p>
    <w:p w14:paraId="4760C776" w14:textId="5272F59C" w:rsidR="00000FA0" w:rsidRDefault="00D40BF1">
      <w:pPr>
        <w:jc w:val="both"/>
      </w:pPr>
      <w:r>
        <w:t xml:space="preserve">En se basant sur le partenariat installé dans le cadre du Laboratoire, le présent Appel à Manifestation d’Intérêt s’attache ainsi, au sein des priorités définies dans le Contrat Quartiers 2030, à </w:t>
      </w:r>
      <w:r>
        <w:rPr>
          <w:b/>
        </w:rPr>
        <w:t>proposer une focale sur l’enjeu de formation des agent.e.s présents au plus près des populations</w:t>
      </w:r>
      <w:r>
        <w:t>. Différents axes de formation ont été déterminés afin d’outiller les professionnel.</w:t>
      </w:r>
      <w:r w:rsidR="008541D5">
        <w:t>l</w:t>
      </w:r>
      <w:r>
        <w:t>e</w:t>
      </w:r>
      <w:r w:rsidR="008541D5">
        <w:t>.</w:t>
      </w:r>
      <w:r>
        <w:t xml:space="preserve">s autour de : </w:t>
      </w:r>
    </w:p>
    <w:p w14:paraId="66D0D1FB" w14:textId="77777777" w:rsidR="00000FA0" w:rsidRDefault="00D40BF1">
      <w:pPr>
        <w:pStyle w:val="Paragraphedeliste"/>
        <w:numPr>
          <w:ilvl w:val="0"/>
          <w:numId w:val="3"/>
        </w:numPr>
        <w:spacing w:after="160" w:line="259" w:lineRule="auto"/>
        <w:jc w:val="both"/>
      </w:pPr>
      <w:r>
        <w:t>L’orientation, le repérage et l’accompagnement des victimes de violences conjugales ;</w:t>
      </w:r>
    </w:p>
    <w:p w14:paraId="74147B66" w14:textId="77777777" w:rsidR="00000FA0" w:rsidRDefault="00D40BF1">
      <w:pPr>
        <w:pStyle w:val="Paragraphedeliste"/>
        <w:numPr>
          <w:ilvl w:val="0"/>
          <w:numId w:val="3"/>
        </w:numPr>
        <w:spacing w:after="160" w:line="259" w:lineRule="auto"/>
        <w:jc w:val="both"/>
      </w:pPr>
      <w:r>
        <w:t>La prévention des violences au sein des couples ;</w:t>
      </w:r>
    </w:p>
    <w:p w14:paraId="3ED21936" w14:textId="1565D9E6" w:rsidR="008541D5" w:rsidRPr="008541D5" w:rsidRDefault="00D40BF1" w:rsidP="008541D5">
      <w:pPr>
        <w:pStyle w:val="Paragraphedeliste"/>
        <w:numPr>
          <w:ilvl w:val="0"/>
          <w:numId w:val="3"/>
        </w:numPr>
        <w:spacing w:after="160" w:line="259" w:lineRule="auto"/>
        <w:jc w:val="both"/>
      </w:pPr>
      <w:r>
        <w:t>La lutte contre la prostitution des mineur.es.</w:t>
      </w:r>
    </w:p>
    <w:p w14:paraId="65BA0FD4" w14:textId="205EDC56" w:rsidR="008541D5" w:rsidRDefault="00A65712">
      <w:pPr>
        <w:jc w:val="both"/>
        <w:rPr>
          <w:b/>
        </w:rPr>
      </w:pPr>
      <w:r>
        <w:rPr>
          <w:b/>
        </w:rPr>
        <w:t>Ces axes ne sont pas exclusifs les uns des autres, aussi le</w:t>
      </w:r>
      <w:r w:rsidR="008541D5">
        <w:rPr>
          <w:b/>
        </w:rPr>
        <w:t xml:space="preserve"> travail croisé entre ces différents axes sera privilégié. </w:t>
      </w:r>
    </w:p>
    <w:p w14:paraId="2BFA91A0" w14:textId="04DB2228" w:rsidR="00000FA0" w:rsidRDefault="00D40BF1">
      <w:pPr>
        <w:jc w:val="both"/>
        <w:rPr>
          <w:b/>
        </w:rPr>
      </w:pPr>
      <w:r>
        <w:rPr>
          <w:b/>
        </w:rPr>
        <w:t>Afin de guider au mieux les opérateurs sur la base des enjeux territoriaux, les objectifs des formations selon les axes sont ici recensés.</w:t>
      </w:r>
    </w:p>
    <w:p w14:paraId="46B15EB9" w14:textId="77777777" w:rsidR="00000FA0" w:rsidRDefault="00D40BF1">
      <w:pPr>
        <w:pStyle w:val="Paragraphedeliste"/>
        <w:numPr>
          <w:ilvl w:val="0"/>
          <w:numId w:val="5"/>
        </w:numPr>
        <w:spacing w:after="160" w:line="259" w:lineRule="auto"/>
        <w:ind w:left="1134"/>
        <w:rPr>
          <w:rStyle w:val="Emphaseintense"/>
          <w:rFonts w:asciiTheme="majorHAnsi" w:eastAsiaTheme="majorEastAsia" w:hAnsiTheme="majorHAnsi" w:cstheme="majorBidi"/>
        </w:rPr>
      </w:pPr>
      <w:r>
        <w:rPr>
          <w:rStyle w:val="Emphaseintense"/>
          <w:rFonts w:asciiTheme="majorHAnsi" w:eastAsiaTheme="majorEastAsia" w:hAnsiTheme="majorHAnsi" w:cstheme="majorBidi"/>
        </w:rPr>
        <w:t xml:space="preserve">L’orientation, le repérage et l’accompagnement des victimes de violences conjugales </w:t>
      </w:r>
    </w:p>
    <w:p w14:paraId="1D8BB082" w14:textId="77777777" w:rsidR="00000FA0" w:rsidRDefault="00D40BF1">
      <w:pPr>
        <w:spacing w:after="0"/>
        <w:rPr>
          <w:b/>
          <w:lang w:eastAsia="fr-FR"/>
        </w:rPr>
      </w:pPr>
      <w:r>
        <w:rPr>
          <w:b/>
          <w:lang w:eastAsia="fr-FR"/>
        </w:rPr>
        <w:t>Repérer, accueillir, écouter, et orienter les victimes de violences conjugales &gt;&gt;&gt;</w:t>
      </w:r>
    </w:p>
    <w:p w14:paraId="12FF21C7" w14:textId="77777777" w:rsidR="00000FA0" w:rsidRDefault="00D40BF1">
      <w:pPr>
        <w:pStyle w:val="Paragraphedeliste"/>
        <w:numPr>
          <w:ilvl w:val="1"/>
          <w:numId w:val="4"/>
        </w:numPr>
        <w:spacing w:after="160"/>
        <w:jc w:val="both"/>
        <w:rPr>
          <w:lang w:eastAsia="fr-FR"/>
        </w:rPr>
      </w:pPr>
      <w:r>
        <w:rPr>
          <w:lang w:eastAsia="fr-FR"/>
        </w:rPr>
        <w:t xml:space="preserve">Définition des violences conjugales </w:t>
      </w:r>
    </w:p>
    <w:p w14:paraId="60BF8BC2" w14:textId="77777777" w:rsidR="00000FA0" w:rsidRDefault="00D40BF1">
      <w:pPr>
        <w:pStyle w:val="Paragraphedeliste"/>
        <w:numPr>
          <w:ilvl w:val="1"/>
          <w:numId w:val="4"/>
        </w:numPr>
        <w:spacing w:after="160"/>
        <w:jc w:val="both"/>
        <w:rPr>
          <w:lang w:eastAsia="fr-FR"/>
        </w:rPr>
      </w:pPr>
      <w:r>
        <w:rPr>
          <w:lang w:eastAsia="fr-FR"/>
        </w:rPr>
        <w:t xml:space="preserve">Connaissance des chiffres nationaux </w:t>
      </w:r>
    </w:p>
    <w:p w14:paraId="2F6181B8" w14:textId="77777777" w:rsidR="00000FA0" w:rsidRDefault="00D40BF1">
      <w:pPr>
        <w:pStyle w:val="Paragraphedeliste"/>
        <w:numPr>
          <w:ilvl w:val="1"/>
          <w:numId w:val="4"/>
        </w:numPr>
        <w:spacing w:after="160"/>
        <w:jc w:val="both"/>
        <w:rPr>
          <w:lang w:eastAsia="fr-FR"/>
        </w:rPr>
      </w:pPr>
      <w:r>
        <w:rPr>
          <w:lang w:eastAsia="fr-FR"/>
        </w:rPr>
        <w:t xml:space="preserve">Différence entre le conflit et la violence </w:t>
      </w:r>
    </w:p>
    <w:p w14:paraId="4ABA4D6E" w14:textId="77777777" w:rsidR="00000FA0" w:rsidRDefault="00D40BF1">
      <w:pPr>
        <w:pStyle w:val="Paragraphedeliste"/>
        <w:numPr>
          <w:ilvl w:val="1"/>
          <w:numId w:val="4"/>
        </w:numPr>
        <w:spacing w:after="160"/>
        <w:jc w:val="both"/>
        <w:rPr>
          <w:lang w:eastAsia="fr-FR"/>
        </w:rPr>
      </w:pPr>
      <w:r>
        <w:rPr>
          <w:lang w:eastAsia="fr-FR"/>
        </w:rPr>
        <w:t xml:space="preserve">Définition de l’emprise et de ses mécanismes </w:t>
      </w:r>
    </w:p>
    <w:p w14:paraId="683949C7" w14:textId="77777777" w:rsidR="00000FA0" w:rsidRDefault="00D40BF1">
      <w:pPr>
        <w:pStyle w:val="Paragraphedeliste"/>
        <w:numPr>
          <w:ilvl w:val="1"/>
          <w:numId w:val="4"/>
        </w:numPr>
        <w:spacing w:after="160"/>
        <w:jc w:val="both"/>
        <w:rPr>
          <w:lang w:eastAsia="fr-FR"/>
        </w:rPr>
      </w:pPr>
      <w:r>
        <w:rPr>
          <w:lang w:eastAsia="fr-FR"/>
        </w:rPr>
        <w:t xml:space="preserve">Distinction des différentes formes de violences et une meilleure appréhension des nouvelles formes de violences (cyber-harcèlement par exemple) </w:t>
      </w:r>
    </w:p>
    <w:p w14:paraId="78D048CE" w14:textId="77777777" w:rsidR="00000FA0" w:rsidRDefault="00D40BF1">
      <w:pPr>
        <w:pStyle w:val="Paragraphedeliste"/>
        <w:numPr>
          <w:ilvl w:val="1"/>
          <w:numId w:val="4"/>
        </w:numPr>
        <w:spacing w:after="160"/>
        <w:jc w:val="both"/>
        <w:rPr>
          <w:lang w:eastAsia="fr-FR"/>
        </w:rPr>
      </w:pPr>
      <w:r>
        <w:rPr>
          <w:lang w:eastAsia="fr-FR"/>
        </w:rPr>
        <w:t>Comment accueillir la parole d’une victime ?</w:t>
      </w:r>
    </w:p>
    <w:p w14:paraId="69860E27" w14:textId="77777777" w:rsidR="00000FA0" w:rsidRDefault="00D40BF1">
      <w:pPr>
        <w:pStyle w:val="Paragraphedeliste"/>
        <w:numPr>
          <w:ilvl w:val="1"/>
          <w:numId w:val="4"/>
        </w:numPr>
        <w:spacing w:after="160"/>
        <w:jc w:val="both"/>
        <w:rPr>
          <w:lang w:eastAsia="fr-FR"/>
        </w:rPr>
      </w:pPr>
      <w:r>
        <w:rPr>
          <w:lang w:eastAsia="fr-FR"/>
        </w:rPr>
        <w:t xml:space="preserve">Connaissances des procédures et des structures existantes sur le territoire vers qui orienter les victimes </w:t>
      </w:r>
    </w:p>
    <w:p w14:paraId="56D9F02B" w14:textId="77777777" w:rsidR="00000FA0" w:rsidRDefault="00000FA0">
      <w:pPr>
        <w:pStyle w:val="Paragraphedeliste"/>
        <w:spacing w:after="160"/>
        <w:ind w:left="1440"/>
        <w:jc w:val="both"/>
        <w:rPr>
          <w:lang w:eastAsia="fr-FR"/>
        </w:rPr>
      </w:pPr>
    </w:p>
    <w:p w14:paraId="01DF8115" w14:textId="77777777" w:rsidR="00000FA0" w:rsidRDefault="00D40BF1">
      <w:pPr>
        <w:spacing w:after="0"/>
        <w:jc w:val="both"/>
        <w:rPr>
          <w:b/>
          <w:lang w:eastAsia="fr-FR"/>
        </w:rPr>
      </w:pPr>
      <w:r>
        <w:rPr>
          <w:b/>
          <w:lang w:eastAsia="fr-FR"/>
        </w:rPr>
        <w:t>Repérer les signaux faibles &gt;&gt;&gt;</w:t>
      </w:r>
    </w:p>
    <w:p w14:paraId="7667C5D6" w14:textId="77777777" w:rsidR="00000FA0" w:rsidRDefault="00D40BF1">
      <w:pPr>
        <w:pStyle w:val="Paragraphedeliste"/>
        <w:numPr>
          <w:ilvl w:val="1"/>
          <w:numId w:val="4"/>
        </w:numPr>
        <w:spacing w:after="160"/>
        <w:jc w:val="both"/>
        <w:rPr>
          <w:lang w:eastAsia="fr-FR"/>
        </w:rPr>
      </w:pPr>
      <w:r>
        <w:rPr>
          <w:lang w:eastAsia="fr-FR"/>
        </w:rPr>
        <w:t xml:space="preserve">Repérer les changements de comportement et mieux les expliquer </w:t>
      </w:r>
    </w:p>
    <w:p w14:paraId="061DA054" w14:textId="77777777" w:rsidR="00000FA0" w:rsidRDefault="00D40BF1">
      <w:pPr>
        <w:pStyle w:val="Paragraphedeliste"/>
        <w:numPr>
          <w:ilvl w:val="1"/>
          <w:numId w:val="4"/>
        </w:numPr>
        <w:spacing w:after="160"/>
        <w:jc w:val="both"/>
        <w:rPr>
          <w:lang w:eastAsia="fr-FR"/>
        </w:rPr>
      </w:pPr>
      <w:r>
        <w:rPr>
          <w:lang w:eastAsia="fr-FR"/>
        </w:rPr>
        <w:t>Quelles questions poser en case de doute ?</w:t>
      </w:r>
    </w:p>
    <w:p w14:paraId="399C6B31" w14:textId="77777777" w:rsidR="00000FA0" w:rsidRDefault="00D40BF1">
      <w:pPr>
        <w:pStyle w:val="Paragraphedeliste"/>
        <w:numPr>
          <w:ilvl w:val="1"/>
          <w:numId w:val="4"/>
        </w:numPr>
        <w:spacing w:after="160"/>
        <w:jc w:val="both"/>
        <w:rPr>
          <w:lang w:eastAsia="fr-FR"/>
        </w:rPr>
      </w:pPr>
      <w:r>
        <w:rPr>
          <w:lang w:eastAsia="fr-FR"/>
        </w:rPr>
        <w:t>Comment tisser un lien de confiance et ne pas poser des questions trop brutales pour la victime ?</w:t>
      </w:r>
    </w:p>
    <w:p w14:paraId="40C904E0" w14:textId="77777777" w:rsidR="00000FA0" w:rsidRDefault="00D40BF1">
      <w:pPr>
        <w:jc w:val="both"/>
        <w:rPr>
          <w:b/>
          <w:lang w:eastAsia="fr-FR"/>
        </w:rPr>
      </w:pPr>
      <w:r>
        <w:rPr>
          <w:b/>
          <w:lang w:eastAsia="fr-FR"/>
        </w:rPr>
        <w:t>Formations plus spécifiques &gt;&gt;&gt;</w:t>
      </w:r>
    </w:p>
    <w:p w14:paraId="7ACCE98D" w14:textId="5AE2ED5F" w:rsidR="00000FA0" w:rsidRDefault="00D40BF1">
      <w:pPr>
        <w:pStyle w:val="Paragraphedeliste"/>
        <w:numPr>
          <w:ilvl w:val="1"/>
          <w:numId w:val="4"/>
        </w:numPr>
        <w:spacing w:after="160"/>
        <w:jc w:val="both"/>
        <w:rPr>
          <w:lang w:eastAsia="fr-FR"/>
        </w:rPr>
      </w:pPr>
      <w:r>
        <w:rPr>
          <w:lang w:eastAsia="fr-FR"/>
        </w:rPr>
        <w:t xml:space="preserve">Savoir distinguer les troubles de la violence subie chez l’enfant </w:t>
      </w:r>
    </w:p>
    <w:p w14:paraId="2228C0CF" w14:textId="77777777" w:rsidR="00000FA0" w:rsidRDefault="00000FA0">
      <w:pPr>
        <w:pStyle w:val="Paragraphedeliste"/>
        <w:spacing w:after="160"/>
        <w:ind w:left="1440"/>
        <w:jc w:val="both"/>
        <w:rPr>
          <w:lang w:eastAsia="fr-FR"/>
        </w:rPr>
      </w:pPr>
    </w:p>
    <w:p w14:paraId="10797EF9" w14:textId="77777777" w:rsidR="00000FA0" w:rsidRDefault="00D40BF1">
      <w:pPr>
        <w:pStyle w:val="Paragraphedeliste"/>
        <w:numPr>
          <w:ilvl w:val="0"/>
          <w:numId w:val="5"/>
        </w:numPr>
        <w:spacing w:after="160" w:line="259" w:lineRule="auto"/>
        <w:ind w:left="1134"/>
        <w:jc w:val="both"/>
        <w:rPr>
          <w:i/>
          <w:color w:val="4472C4" w:themeColor="accent5"/>
        </w:rPr>
      </w:pPr>
      <w:r>
        <w:rPr>
          <w:i/>
          <w:color w:val="4472C4" w:themeColor="accent5"/>
        </w:rPr>
        <w:t>La prévention des violences au sein des couples</w:t>
      </w:r>
    </w:p>
    <w:p w14:paraId="2008CBA9" w14:textId="77777777" w:rsidR="00000FA0" w:rsidRDefault="00000FA0">
      <w:pPr>
        <w:pStyle w:val="Paragraphedeliste"/>
        <w:spacing w:after="160" w:line="259" w:lineRule="auto"/>
        <w:ind w:left="1134"/>
        <w:jc w:val="both"/>
        <w:rPr>
          <w:i/>
          <w:color w:val="4472C4" w:themeColor="accent5"/>
        </w:rPr>
      </w:pPr>
    </w:p>
    <w:p w14:paraId="0C79C486" w14:textId="77777777" w:rsidR="00000FA0" w:rsidRDefault="00D40BF1">
      <w:pPr>
        <w:pStyle w:val="Paragraphedeliste"/>
        <w:numPr>
          <w:ilvl w:val="0"/>
          <w:numId w:val="7"/>
        </w:numPr>
        <w:spacing w:after="160" w:line="259" w:lineRule="auto"/>
        <w:ind w:left="1418"/>
        <w:jc w:val="both"/>
      </w:pPr>
      <w:r>
        <w:t>Egalité entre les femmes et les hommes </w:t>
      </w:r>
    </w:p>
    <w:p w14:paraId="36751003" w14:textId="77777777" w:rsidR="00000FA0" w:rsidRDefault="00D40BF1">
      <w:pPr>
        <w:pStyle w:val="Paragraphedeliste"/>
        <w:numPr>
          <w:ilvl w:val="0"/>
          <w:numId w:val="7"/>
        </w:numPr>
        <w:spacing w:after="160" w:line="259" w:lineRule="auto"/>
        <w:ind w:left="1418"/>
        <w:jc w:val="both"/>
      </w:pPr>
      <w:r>
        <w:t xml:space="preserve">Représentation des relations filles-garçons </w:t>
      </w:r>
    </w:p>
    <w:p w14:paraId="43F419EF" w14:textId="77777777" w:rsidR="00000FA0" w:rsidRDefault="00D40BF1">
      <w:pPr>
        <w:pStyle w:val="Paragraphedeliste"/>
        <w:numPr>
          <w:ilvl w:val="0"/>
          <w:numId w:val="7"/>
        </w:numPr>
        <w:spacing w:after="160"/>
        <w:ind w:left="1418"/>
        <w:jc w:val="both"/>
        <w:rPr>
          <w:lang w:eastAsia="fr-FR"/>
        </w:rPr>
      </w:pPr>
      <w:r>
        <w:t xml:space="preserve">Outiller les professionnel.le.s à aborder la question de la vie affective et sexuelle avec des publics adolescent.e.s </w:t>
      </w:r>
    </w:p>
    <w:p w14:paraId="0693AD4F" w14:textId="77777777" w:rsidR="00000FA0" w:rsidRDefault="00D40BF1">
      <w:pPr>
        <w:pStyle w:val="Paragraphedeliste"/>
        <w:numPr>
          <w:ilvl w:val="0"/>
          <w:numId w:val="7"/>
        </w:numPr>
        <w:spacing w:after="160"/>
        <w:ind w:left="1418"/>
        <w:jc w:val="both"/>
        <w:rPr>
          <w:lang w:eastAsia="fr-FR"/>
        </w:rPr>
      </w:pPr>
      <w:r>
        <w:t xml:space="preserve">Notion de consentement  </w:t>
      </w:r>
    </w:p>
    <w:p w14:paraId="6A6C6E1D" w14:textId="77777777" w:rsidR="00000FA0" w:rsidRDefault="00D40BF1">
      <w:pPr>
        <w:pStyle w:val="Paragraphedeliste"/>
        <w:numPr>
          <w:ilvl w:val="0"/>
          <w:numId w:val="7"/>
        </w:numPr>
        <w:spacing w:after="160"/>
        <w:ind w:left="1418"/>
        <w:jc w:val="both"/>
        <w:rPr>
          <w:lang w:eastAsia="fr-FR"/>
        </w:rPr>
      </w:pPr>
      <w:r>
        <w:rPr>
          <w:lang w:eastAsia="fr-FR"/>
        </w:rPr>
        <w:t xml:space="preserve">Rapport au corps et à la sexualité </w:t>
      </w:r>
    </w:p>
    <w:p w14:paraId="5CC93423" w14:textId="77777777" w:rsidR="00000FA0" w:rsidRDefault="00000FA0">
      <w:pPr>
        <w:pStyle w:val="Paragraphedeliste"/>
        <w:spacing w:after="160"/>
        <w:ind w:left="1418"/>
        <w:jc w:val="both"/>
        <w:rPr>
          <w:lang w:eastAsia="fr-FR"/>
        </w:rPr>
      </w:pPr>
    </w:p>
    <w:p w14:paraId="2DE2083E" w14:textId="77777777" w:rsidR="00000FA0" w:rsidRDefault="00D40BF1">
      <w:pPr>
        <w:pStyle w:val="Paragraphedeliste"/>
        <w:numPr>
          <w:ilvl w:val="0"/>
          <w:numId w:val="5"/>
        </w:numPr>
        <w:spacing w:after="160"/>
        <w:ind w:left="1134"/>
        <w:jc w:val="both"/>
        <w:rPr>
          <w:i/>
          <w:color w:val="4472C4" w:themeColor="accent5"/>
          <w:lang w:eastAsia="fr-FR"/>
        </w:rPr>
      </w:pPr>
      <w:r>
        <w:rPr>
          <w:i/>
          <w:color w:val="4472C4" w:themeColor="accent5"/>
          <w:lang w:eastAsia="fr-FR"/>
        </w:rPr>
        <w:t>La lutte contre la prostitution des mineur.es</w:t>
      </w:r>
    </w:p>
    <w:p w14:paraId="53631115" w14:textId="77777777" w:rsidR="00000FA0" w:rsidRDefault="00000FA0">
      <w:pPr>
        <w:pStyle w:val="Paragraphedeliste"/>
        <w:spacing w:after="160"/>
        <w:jc w:val="both"/>
        <w:rPr>
          <w:lang w:eastAsia="fr-FR"/>
        </w:rPr>
      </w:pPr>
    </w:p>
    <w:p w14:paraId="1A933550" w14:textId="77777777" w:rsidR="00000FA0" w:rsidRDefault="00D40BF1">
      <w:pPr>
        <w:pStyle w:val="Paragraphedeliste"/>
        <w:numPr>
          <w:ilvl w:val="0"/>
          <w:numId w:val="8"/>
        </w:numPr>
        <w:spacing w:after="160"/>
        <w:ind w:left="1418"/>
        <w:jc w:val="both"/>
        <w:rPr>
          <w:lang w:eastAsia="fr-FR"/>
        </w:rPr>
      </w:pPr>
      <w:r>
        <w:rPr>
          <w:lang w:eastAsia="fr-FR"/>
        </w:rPr>
        <w:t xml:space="preserve">Comprendre les phénomènes et les mécanismes prostitutionnels </w:t>
      </w:r>
    </w:p>
    <w:p w14:paraId="1C70FA02" w14:textId="77777777" w:rsidR="00000FA0" w:rsidRDefault="00D40BF1">
      <w:pPr>
        <w:pStyle w:val="Paragraphedeliste"/>
        <w:numPr>
          <w:ilvl w:val="0"/>
          <w:numId w:val="8"/>
        </w:numPr>
        <w:spacing w:after="160"/>
        <w:ind w:left="1418"/>
        <w:jc w:val="both"/>
        <w:rPr>
          <w:lang w:eastAsia="fr-FR"/>
        </w:rPr>
      </w:pPr>
      <w:r>
        <w:rPr>
          <w:lang w:eastAsia="fr-FR"/>
        </w:rPr>
        <w:t>Comprendre et mieux appréhender le rapport aux réseaux sociaux et leurs rôles</w:t>
      </w:r>
    </w:p>
    <w:p w14:paraId="3533DE31" w14:textId="60860669" w:rsidR="00000FA0" w:rsidRDefault="00A65712">
      <w:pPr>
        <w:pStyle w:val="Paragraphedeliste"/>
        <w:numPr>
          <w:ilvl w:val="0"/>
          <w:numId w:val="8"/>
        </w:numPr>
        <w:spacing w:after="160"/>
        <w:ind w:left="1418"/>
        <w:jc w:val="both"/>
        <w:rPr>
          <w:lang w:eastAsia="fr-FR"/>
        </w:rPr>
      </w:pPr>
      <w:r w:rsidRPr="00A65712">
        <w:rPr>
          <w:iCs/>
          <w:lang w:eastAsia="fr-FR"/>
        </w:rPr>
        <w:t>Saisir le</w:t>
      </w:r>
      <w:r w:rsidR="00D40BF1">
        <w:rPr>
          <w:lang w:eastAsia="fr-FR"/>
        </w:rPr>
        <w:t xml:space="preserve"> </w:t>
      </w:r>
      <w:r>
        <w:rPr>
          <w:lang w:eastAsia="fr-FR"/>
        </w:rPr>
        <w:t>b</w:t>
      </w:r>
      <w:r w:rsidR="00D40BF1">
        <w:rPr>
          <w:lang w:eastAsia="fr-FR"/>
        </w:rPr>
        <w:t xml:space="preserve">ouleversement des codes adolescents </w:t>
      </w:r>
    </w:p>
    <w:p w14:paraId="21DFD1DF" w14:textId="2DFAAEE6" w:rsidR="00000FA0" w:rsidRDefault="00D40BF1">
      <w:pPr>
        <w:pStyle w:val="Paragraphedeliste"/>
        <w:numPr>
          <w:ilvl w:val="0"/>
          <w:numId w:val="8"/>
        </w:numPr>
        <w:spacing w:after="160"/>
        <w:ind w:left="1418"/>
        <w:jc w:val="both"/>
        <w:rPr>
          <w:lang w:eastAsia="fr-FR"/>
        </w:rPr>
      </w:pPr>
      <w:r>
        <w:rPr>
          <w:lang w:eastAsia="fr-FR"/>
        </w:rPr>
        <w:t>Exposition de l’intimité sur internet : </w:t>
      </w:r>
      <w:r w:rsidR="00A65712">
        <w:rPr>
          <w:iCs/>
          <w:lang w:eastAsia="fr-FR"/>
        </w:rPr>
        <w:t>déchiffrer</w:t>
      </w:r>
      <w:r w:rsidRPr="00A65712">
        <w:rPr>
          <w:iCs/>
          <w:lang w:eastAsia="fr-FR"/>
        </w:rPr>
        <w:t xml:space="preserve"> la réali</w:t>
      </w:r>
      <w:r w:rsidR="00A65712" w:rsidRPr="00A65712">
        <w:rPr>
          <w:iCs/>
          <w:lang w:eastAsia="fr-FR"/>
        </w:rPr>
        <w:t>té et les dangers du phénomène</w:t>
      </w:r>
    </w:p>
    <w:p w14:paraId="22832A36" w14:textId="77777777" w:rsidR="00000FA0" w:rsidRDefault="00000FA0">
      <w:pPr>
        <w:jc w:val="both"/>
        <w:rPr>
          <w:b/>
          <w:lang w:eastAsia="fr-FR"/>
        </w:rPr>
      </w:pPr>
    </w:p>
    <w:p w14:paraId="372456A7" w14:textId="77777777" w:rsidR="00000FA0" w:rsidRDefault="00D40BF1">
      <w:pPr>
        <w:pStyle w:val="Titre3"/>
        <w:rPr>
          <w:rFonts w:eastAsia="SimSun"/>
          <w:b/>
          <w:sz w:val="28"/>
          <w:lang w:eastAsia="zh-CN" w:bidi="hi-IN"/>
        </w:rPr>
      </w:pPr>
      <w:r>
        <w:rPr>
          <w:rFonts w:eastAsia="SimSun"/>
          <w:b/>
          <w:sz w:val="28"/>
          <w:lang w:eastAsia="zh-CN" w:bidi="hi-IN"/>
        </w:rPr>
        <w:t>LES ORIENTATIONS TRANSVERSALES</w:t>
      </w:r>
    </w:p>
    <w:p w14:paraId="081D0E07" w14:textId="77777777" w:rsidR="00000FA0" w:rsidRDefault="00000FA0">
      <w:pPr>
        <w:widowControl w:val="0"/>
        <w:jc w:val="both"/>
        <w:rPr>
          <w:rFonts w:cstheme="minorHAnsi"/>
          <w:sz w:val="10"/>
          <w:szCs w:val="24"/>
        </w:rPr>
      </w:pPr>
    </w:p>
    <w:p w14:paraId="5DAFCF59" w14:textId="77777777" w:rsidR="00000FA0" w:rsidRDefault="00D40BF1">
      <w:pPr>
        <w:widowControl w:val="0"/>
        <w:jc w:val="both"/>
        <w:rPr>
          <w:rFonts w:cstheme="minorHAnsi"/>
          <w:szCs w:val="24"/>
        </w:rPr>
      </w:pPr>
      <w:r>
        <w:rPr>
          <w:rFonts w:cstheme="minorHAnsi"/>
          <w:szCs w:val="24"/>
        </w:rPr>
        <w:t xml:space="preserve">Précisées au Contrat Quartiers 2030, les </w:t>
      </w:r>
      <w:r>
        <w:rPr>
          <w:rFonts w:cstheme="minorHAnsi"/>
          <w:b/>
          <w:szCs w:val="24"/>
        </w:rPr>
        <w:t xml:space="preserve">orientations transversales </w:t>
      </w:r>
      <w:r>
        <w:rPr>
          <w:rFonts w:cstheme="minorHAnsi"/>
          <w:szCs w:val="24"/>
        </w:rPr>
        <w:t>ont été définies dans l’objectif de venir apporter de nouvelles réflexions et pratiques au sein des orientations thématiques. Elles font l’objet d’une attention particulière de la part des financeurs.</w:t>
      </w:r>
    </w:p>
    <w:p w14:paraId="3CB27B00" w14:textId="77777777" w:rsidR="00000FA0" w:rsidRDefault="00D40BF1">
      <w:pPr>
        <w:spacing w:before="200" w:after="0" w:line="23" w:lineRule="atLeast"/>
        <w:jc w:val="both"/>
        <w:rPr>
          <w:rFonts w:cstheme="minorHAnsi"/>
        </w:rPr>
      </w:pPr>
      <w:r>
        <w:rPr>
          <w:rFonts w:cstheme="minorHAnsi"/>
          <w:noProof/>
          <w:lang w:eastAsia="fr-FR"/>
        </w:rPr>
        <mc:AlternateContent>
          <mc:Choice Requires="wps">
            <w:drawing>
              <wp:anchor distT="0" distB="0" distL="0" distR="0" simplePos="0" relativeHeight="10" behindDoc="0" locked="0" layoutInCell="0" allowOverlap="1" wp14:anchorId="77B8DD39" wp14:editId="0A0BDDF4">
                <wp:simplePos x="0" y="0"/>
                <wp:positionH relativeFrom="margin">
                  <wp:align>left</wp:align>
                </wp:positionH>
                <wp:positionV relativeFrom="paragraph">
                  <wp:posOffset>15240</wp:posOffset>
                </wp:positionV>
                <wp:extent cx="5146040" cy="304800"/>
                <wp:effectExtent l="0" t="0" r="0" b="0"/>
                <wp:wrapNone/>
                <wp:docPr id="9" name="Pentagone 14"/>
                <wp:cNvGraphicFramePr/>
                <a:graphic xmlns:a="http://schemas.openxmlformats.org/drawingml/2006/main">
                  <a:graphicData uri="http://schemas.microsoft.com/office/word/2010/wordprocessingShape">
                    <wps:wsp>
                      <wps:cNvSpPr/>
                      <wps:spPr>
                        <a:xfrm>
                          <a:off x="0" y="0"/>
                          <a:ext cx="5146200" cy="304920"/>
                        </a:xfrm>
                        <a:prstGeom prst="homePlate">
                          <a:avLst>
                            <a:gd name="adj" fmla="val 50000"/>
                          </a:avLst>
                        </a:prstGeom>
                        <a:solidFill>
                          <a:srgbClr val="7DCFF5"/>
                        </a:solidFill>
                        <a:ln>
                          <a:noFill/>
                        </a:ln>
                      </wps:spPr>
                      <wps:style>
                        <a:lnRef idx="2">
                          <a:schemeClr val="accent1">
                            <a:shade val="50000"/>
                          </a:schemeClr>
                        </a:lnRef>
                        <a:fillRef idx="1">
                          <a:schemeClr val="accent1"/>
                        </a:fillRef>
                        <a:effectRef idx="0">
                          <a:schemeClr val="accent1"/>
                        </a:effectRef>
                        <a:fontRef idx="minor"/>
                      </wps:style>
                      <wps:txbx>
                        <w:txbxContent>
                          <w:p w14:paraId="186BF009" w14:textId="77777777" w:rsidR="00000FA0" w:rsidRDefault="00D40BF1">
                            <w:pPr>
                              <w:pStyle w:val="Contenudecadre"/>
                              <w:rPr>
                                <w:rFonts w:ascii="Tahoma" w:hAnsi="Tahoma" w:cs="Tahoma"/>
                                <w:b/>
                              </w:rPr>
                            </w:pPr>
                            <w:r>
                              <w:rPr>
                                <w:rFonts w:ascii="Tahoma" w:hAnsi="Tahoma" w:cs="Tahoma"/>
                                <w:b/>
                                <w:color w:val="FFFFFF"/>
                              </w:rPr>
                              <w:t>PROMOUVOIR L’EGALITE ENTRE LES FEMMES ET LES HOMMES</w:t>
                            </w:r>
                          </w:p>
                        </w:txbxContent>
                      </wps:txbx>
                      <wps:bodyPr anchor="ctr">
                        <a:prstTxWarp prst="textNoShape">
                          <a:avLst/>
                        </a:prstTxWarp>
                        <a:noAutofit/>
                      </wps:bodyPr>
                    </wps:wsp>
                  </a:graphicData>
                </a:graphic>
              </wp:anchor>
            </w:drawing>
          </mc:Choice>
          <mc:Fallback>
            <w:pict>
              <v:shape w14:anchorId="77B8DD39" id="Pentagone 14" o:spid="_x0000_s1029" type="#_x0000_t15" style="position:absolute;left:0;text-align:left;margin-left:0;margin-top:1.2pt;width:405.2pt;height:24pt;z-index:10;visibility:visible;mso-wrap-style:square;mso-wrap-distance-left:0;mso-wrap-distance-top:0;mso-wrap-distance-right:0;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" o:allowincell="f" adj="20960" fillcolor="#7dcff5" stroked="f" strokeweight="1pt">
                <v:textbox>
                  <w:txbxContent>
                    <w:p w14:paraId="186BF009" w14:textId="77777777" w:rsidR="00000FA0" w:rsidRDefault="00D40BF1">
                      <w:pPr>
                        <w:pStyle w:val="Contenudecadre"/>
                        <w:rPr>
                          <w:rFonts w:ascii="Tahoma" w:hAnsi="Tahoma" w:cs="Tahoma"/>
                          <w:b/>
                        </w:rPr>
                      </w:pPr>
                      <w:r>
                        <w:rPr>
                          <w:rFonts w:ascii="Tahoma" w:hAnsi="Tahoma" w:cs="Tahoma"/>
                          <w:b/>
                          <w:color w:val="FFFFFF"/>
                        </w:rPr>
                        <w:t>PROMOUVOIR L’EGALITE ENTRE LES FEMMES ET LES HOMMES</w:t>
                      </w:r>
                    </w:p>
                  </w:txbxContent>
                </v:textbox>
                <w10:wrap anchorx="margin"/>
              </v:shape>
            </w:pict>
          </mc:Fallback>
        </mc:AlternateContent>
      </w:r>
    </w:p>
    <w:p w14:paraId="26257788" w14:textId="77777777" w:rsidR="00000FA0" w:rsidRDefault="00000FA0">
      <w:pPr>
        <w:rPr>
          <w:rFonts w:cstheme="minorHAnsi"/>
          <w:sz w:val="8"/>
        </w:rPr>
      </w:pPr>
    </w:p>
    <w:p w14:paraId="06676FA8" w14:textId="76305410" w:rsidR="00000FA0" w:rsidRDefault="00D40BF1">
      <w:pPr>
        <w:jc w:val="both"/>
        <w:rPr>
          <w:rFonts w:cstheme="minorHAnsi"/>
          <w:szCs w:val="20"/>
        </w:rPr>
      </w:pPr>
      <w:r>
        <w:rPr>
          <w:rFonts w:cstheme="minorHAnsi"/>
          <w:szCs w:val="20"/>
        </w:rPr>
        <w:t xml:space="preserve">Précurseur d’autres politiques publiques, la Politique de la Ville s’engager à concourir à l'égalité entre les femmes et les hommes. </w:t>
      </w:r>
    </w:p>
    <w:p w14:paraId="49332BF0" w14:textId="196371E5" w:rsidR="00000FA0" w:rsidRDefault="00A124C3">
      <w:pPr>
        <w:jc w:val="both"/>
        <w:rPr>
          <w:rFonts w:cstheme="minorHAnsi"/>
          <w:szCs w:val="24"/>
        </w:rPr>
      </w:pPr>
      <w:r>
        <w:rPr>
          <w:noProof/>
          <w:lang w:eastAsia="fr-FR"/>
        </w:rPr>
        <w:drawing>
          <wp:anchor distT="0" distB="0" distL="0" distR="114300" simplePos="0" relativeHeight="12" behindDoc="0" locked="0" layoutInCell="0" allowOverlap="1" wp14:anchorId="044E9211" wp14:editId="78FE07E5">
            <wp:simplePos x="0" y="0"/>
            <wp:positionH relativeFrom="margin">
              <wp:posOffset>63610</wp:posOffset>
            </wp:positionH>
            <wp:positionV relativeFrom="paragraph">
              <wp:posOffset>8669</wp:posOffset>
            </wp:positionV>
            <wp:extent cx="619125" cy="641985"/>
            <wp:effectExtent l="0" t="0" r="0" b="0"/>
            <wp:wrapSquare wrapText="bothSides"/>
            <wp:docPr id="11" name="Image 15" descr="C:\Users\collivier\AppData\Local\Microsoft\Windows\Temporary Internet Files\Content.IE5\1HWS39FC\outils_illustrat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5" descr="C:\Users\collivier\AppData\Local\Microsoft\Windows\Temporary Internet Files\Content.IE5\1HWS39FC\outils_illustration[1].png"/>
                    <pic:cNvPicPr>
                      <a:picLocks noChangeAspect="1" noChangeArrowheads="1"/>
                    </pic:cNvPicPr>
                  </pic:nvPicPr>
                  <pic:blipFill>
                    <a:blip r:embed="rId8"/>
                    <a:stretch>
                      <a:fillRect/>
                    </a:stretch>
                  </pic:blipFill>
                  <pic:spPr bwMode="auto">
                    <a:xfrm>
                      <a:off x="0" y="0"/>
                      <a:ext cx="619125" cy="641985"/>
                    </a:xfrm>
                    <a:prstGeom prst="rect">
                      <a:avLst/>
                    </a:prstGeom>
                  </pic:spPr>
                </pic:pic>
              </a:graphicData>
            </a:graphic>
          </wp:anchor>
        </w:drawing>
      </w:r>
      <w:r w:rsidR="00D40BF1">
        <w:rPr>
          <w:rFonts w:cstheme="minorHAnsi"/>
          <w:szCs w:val="24"/>
        </w:rPr>
        <w:t>Valenciennes Métropole a développé des ressources qui sont mises à votre disposition :</w:t>
      </w:r>
    </w:p>
    <w:p w14:paraId="4B2980F6" w14:textId="765E43FF" w:rsidR="00000FA0" w:rsidRDefault="00D40BF1">
      <w:pPr>
        <w:pStyle w:val="Paragraphedeliste"/>
        <w:numPr>
          <w:ilvl w:val="0"/>
          <w:numId w:val="9"/>
        </w:numPr>
        <w:spacing w:after="0"/>
        <w:jc w:val="both"/>
        <w:rPr>
          <w:rFonts w:cstheme="minorHAnsi"/>
          <w:szCs w:val="20"/>
        </w:rPr>
      </w:pPr>
      <w:r>
        <w:rPr>
          <w:rFonts w:cstheme="minorHAnsi"/>
          <w:szCs w:val="20"/>
        </w:rPr>
        <w:t xml:space="preserve">Une courte </w:t>
      </w:r>
      <w:hyperlink r:id="rId9">
        <w:r>
          <w:rPr>
            <w:rStyle w:val="LienInternet"/>
            <w:rFonts w:cstheme="minorHAnsi"/>
            <w:b/>
            <w:szCs w:val="20"/>
          </w:rPr>
          <w:t>vidéo en ligne</w:t>
        </w:r>
      </w:hyperlink>
      <w:r>
        <w:rPr>
          <w:rFonts w:cstheme="minorHAnsi"/>
          <w:b/>
          <w:szCs w:val="20"/>
          <w:u w:val="single"/>
        </w:rPr>
        <w:t xml:space="preserve"> sur la prise en compte de l’égalité dans les projets</w:t>
      </w:r>
      <w:r>
        <w:rPr>
          <w:rFonts w:cstheme="minorHAnsi"/>
          <w:szCs w:val="20"/>
        </w:rPr>
        <w:t>,</w:t>
      </w:r>
    </w:p>
    <w:p w14:paraId="037528AA" w14:textId="2CFC0241" w:rsidR="00000FA0" w:rsidRPr="00A124C3" w:rsidRDefault="00D40BF1" w:rsidP="00D60105">
      <w:pPr>
        <w:pStyle w:val="Paragraphedeliste"/>
        <w:numPr>
          <w:ilvl w:val="0"/>
          <w:numId w:val="9"/>
        </w:numPr>
        <w:spacing w:after="0"/>
        <w:jc w:val="both"/>
        <w:rPr>
          <w:rFonts w:ascii="Arial Narrow" w:hAnsi="Arial Narrow"/>
        </w:rPr>
      </w:pPr>
      <w:r w:rsidRPr="00A124C3">
        <w:rPr>
          <w:rFonts w:cstheme="minorHAnsi"/>
          <w:szCs w:val="20"/>
        </w:rPr>
        <w:t xml:space="preserve">Un nouveau </w:t>
      </w:r>
      <w:r w:rsidRPr="00A124C3">
        <w:rPr>
          <w:rFonts w:cstheme="minorHAnsi"/>
          <w:b/>
          <w:szCs w:val="20"/>
          <w:u w:val="single"/>
        </w:rPr>
        <w:t>guide « Les questions clés » pour intégrer l’égalité</w:t>
      </w:r>
      <w:r w:rsidR="00A124C3">
        <w:rPr>
          <w:rFonts w:cstheme="minorHAnsi"/>
          <w:szCs w:val="20"/>
        </w:rPr>
        <w:t>.</w:t>
      </w:r>
    </w:p>
    <w:p w14:paraId="5AEF36C7" w14:textId="17C90597" w:rsidR="00A124C3" w:rsidRDefault="00A124C3" w:rsidP="00A124C3">
      <w:pPr>
        <w:spacing w:after="0"/>
        <w:jc w:val="both"/>
        <w:rPr>
          <w:rFonts w:ascii="Arial Narrow" w:hAnsi="Arial Narrow"/>
        </w:rPr>
      </w:pPr>
    </w:p>
    <w:p w14:paraId="15E82F60" w14:textId="77777777" w:rsidR="00A124C3" w:rsidRPr="00A124C3" w:rsidRDefault="00A124C3" w:rsidP="00A124C3">
      <w:pPr>
        <w:spacing w:after="0"/>
        <w:jc w:val="both"/>
        <w:rPr>
          <w:rFonts w:ascii="Arial Narrow" w:hAnsi="Arial Narrow"/>
          <w:sz w:val="10"/>
        </w:rPr>
      </w:pPr>
    </w:p>
    <w:p w14:paraId="40A5B190" w14:textId="77777777" w:rsidR="00000FA0" w:rsidRDefault="00D40BF1">
      <w:pPr>
        <w:rPr>
          <w:rFonts w:ascii="Arial Narrow" w:hAnsi="Arial Narrow"/>
        </w:rPr>
      </w:pPr>
      <w:r>
        <w:rPr>
          <w:rFonts w:ascii="Arial Narrow" w:hAnsi="Arial Narrow"/>
          <w:noProof/>
          <w:lang w:eastAsia="fr-FR"/>
        </w:rPr>
        <mc:AlternateContent>
          <mc:Choice Requires="wps">
            <w:drawing>
              <wp:anchor distT="0" distB="0" distL="0" distR="0" simplePos="0" relativeHeight="13" behindDoc="0" locked="0" layoutInCell="0" allowOverlap="1" wp14:anchorId="0339CC37" wp14:editId="5B5C1A91">
                <wp:simplePos x="0" y="0"/>
                <wp:positionH relativeFrom="column">
                  <wp:posOffset>-38100</wp:posOffset>
                </wp:positionH>
                <wp:positionV relativeFrom="paragraph">
                  <wp:posOffset>-1905</wp:posOffset>
                </wp:positionV>
                <wp:extent cx="5146040" cy="304800"/>
                <wp:effectExtent l="0" t="0" r="0" b="0"/>
                <wp:wrapNone/>
                <wp:docPr id="12" name="Pentagone 1"/>
                <wp:cNvGraphicFramePr/>
                <a:graphic xmlns:a="http://schemas.openxmlformats.org/drawingml/2006/main">
                  <a:graphicData uri="http://schemas.microsoft.com/office/word/2010/wordprocessingShape">
                    <wps:wsp>
                      <wps:cNvSpPr/>
                      <wps:spPr>
                        <a:xfrm>
                          <a:off x="0" y="0"/>
                          <a:ext cx="5146200" cy="304920"/>
                        </a:xfrm>
                        <a:prstGeom prst="homePlate">
                          <a:avLst>
                            <a:gd name="adj" fmla="val 50000"/>
                          </a:avLst>
                        </a:prstGeom>
                        <a:solidFill>
                          <a:srgbClr val="7DCFF5"/>
                        </a:solidFill>
                        <a:ln>
                          <a:noFill/>
                        </a:ln>
                      </wps:spPr>
                      <wps:style>
                        <a:lnRef idx="2">
                          <a:schemeClr val="accent1">
                            <a:shade val="50000"/>
                          </a:schemeClr>
                        </a:lnRef>
                        <a:fillRef idx="1">
                          <a:schemeClr val="accent1"/>
                        </a:fillRef>
                        <a:effectRef idx="0">
                          <a:schemeClr val="accent1"/>
                        </a:effectRef>
                        <a:fontRef idx="minor"/>
                      </wps:style>
                      <wps:txbx>
                        <w:txbxContent>
                          <w:p w14:paraId="754E16C6" w14:textId="77777777" w:rsidR="00000FA0" w:rsidRDefault="00D40BF1">
                            <w:pPr>
                              <w:pStyle w:val="Contenudecadre"/>
                              <w:rPr>
                                <w:rFonts w:ascii="Tahoma" w:hAnsi="Tahoma" w:cs="Tahoma"/>
                                <w:b/>
                              </w:rPr>
                            </w:pPr>
                            <w:r>
                              <w:rPr>
                                <w:rFonts w:ascii="Tahoma" w:hAnsi="Tahoma" w:cs="Tahoma"/>
                                <w:b/>
                                <w:color w:val="FFFFFF"/>
                              </w:rPr>
                              <w:t>LA TRANSITION ECOLOGIQUE</w:t>
                            </w:r>
                          </w:p>
                        </w:txbxContent>
                      </wps:txbx>
                      <wps:bodyPr anchor="ctr">
                        <a:prstTxWarp prst="textNoShape">
                          <a:avLst/>
                        </a:prstTxWarp>
                        <a:noAutofit/>
                      </wps:bodyPr>
                    </wps:wsp>
                  </a:graphicData>
                </a:graphic>
              </wp:anchor>
            </w:drawing>
          </mc:Choice>
          <mc:Fallback>
            <w:pict>
              <v:shape w14:anchorId="0339CC37" id="Pentagone 1" o:spid="_x0000_s1030" type="#_x0000_t15" style="position:absolute;margin-left:-3pt;margin-top:-.15pt;width:405.2pt;height:24pt;z-index:13;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" o:allowincell="f" adj="20960" fillcolor="#7dcff5" stroked="f" strokeweight="1pt">
                <v:textbox>
                  <w:txbxContent>
                    <w:p w14:paraId="754E16C6" w14:textId="77777777" w:rsidR="00000FA0" w:rsidRDefault="00D40BF1">
                      <w:pPr>
                        <w:pStyle w:val="Contenudecadre"/>
                        <w:rPr>
                          <w:rFonts w:ascii="Tahoma" w:hAnsi="Tahoma" w:cs="Tahoma"/>
                          <w:b/>
                        </w:rPr>
                      </w:pPr>
                      <w:r>
                        <w:rPr>
                          <w:rFonts w:ascii="Tahoma" w:hAnsi="Tahoma" w:cs="Tahoma"/>
                          <w:b/>
                          <w:color w:val="FFFFFF"/>
                        </w:rPr>
                        <w:t>LA TRANSITION ECOLOGIQUE</w:t>
                      </w:r>
                    </w:p>
                  </w:txbxContent>
                </v:textbox>
              </v:shape>
            </w:pict>
          </mc:Fallback>
        </mc:AlternateContent>
      </w:r>
    </w:p>
    <w:p w14:paraId="2F99B6CF" w14:textId="77777777" w:rsidR="00000FA0" w:rsidRDefault="00000FA0">
      <w:pPr>
        <w:pStyle w:val="Default"/>
        <w:jc w:val="both"/>
        <w:rPr>
          <w:rFonts w:asciiTheme="minorHAnsi" w:hAnsiTheme="minorHAnsi" w:cstheme="minorHAnsi"/>
          <w:bCs/>
          <w:sz w:val="22"/>
          <w:szCs w:val="20"/>
        </w:rPr>
      </w:pPr>
    </w:p>
    <w:p w14:paraId="3706E057" w14:textId="77777777" w:rsidR="00000FA0" w:rsidRDefault="00D40BF1">
      <w:pPr>
        <w:pStyle w:val="Default"/>
        <w:spacing w:line="276" w:lineRule="auto"/>
        <w:jc w:val="both"/>
        <w:rPr>
          <w:rFonts w:asciiTheme="minorHAnsi" w:hAnsiTheme="minorHAnsi" w:cstheme="minorHAnsi"/>
          <w:bCs/>
          <w:sz w:val="22"/>
          <w:szCs w:val="20"/>
        </w:rPr>
      </w:pPr>
      <w:r>
        <w:rPr>
          <w:rFonts w:asciiTheme="minorHAnsi" w:hAnsiTheme="minorHAnsi" w:cstheme="minorHAnsi"/>
          <w:bCs/>
          <w:sz w:val="22"/>
          <w:szCs w:val="20"/>
        </w:rPr>
        <w:t xml:space="preserve">Il est demandé aux opérateurs d’être attentifs, dans la mise en place de leurs projets, aux enjeux de développement durable. </w:t>
      </w:r>
    </w:p>
    <w:p w14:paraId="1DD94BD7" w14:textId="77777777" w:rsidR="00000FA0" w:rsidRDefault="00000FA0">
      <w:pPr>
        <w:pStyle w:val="Default"/>
        <w:jc w:val="both"/>
        <w:rPr>
          <w:rFonts w:asciiTheme="minorHAnsi" w:hAnsiTheme="minorHAnsi" w:cstheme="minorHAnsi"/>
          <w:bCs/>
          <w:sz w:val="22"/>
          <w:szCs w:val="20"/>
        </w:rPr>
      </w:pPr>
    </w:p>
    <w:p w14:paraId="343F2F9A" w14:textId="77777777" w:rsidR="00000FA0" w:rsidRDefault="00D40BF1">
      <w:pPr>
        <w:pStyle w:val="Default"/>
        <w:jc w:val="both"/>
        <w:rPr>
          <w:rFonts w:asciiTheme="minorHAnsi" w:hAnsiTheme="minorHAnsi" w:cstheme="minorHAnsi"/>
          <w:bCs/>
          <w:sz w:val="22"/>
          <w:szCs w:val="20"/>
        </w:rPr>
      </w:pPr>
      <w:r>
        <w:rPr>
          <w:rFonts w:ascii="Calibri" w:hAnsi="Calibri" w:cstheme="minorHAnsi"/>
          <w:bCs/>
          <w:noProof/>
          <w:sz w:val="22"/>
          <w:szCs w:val="20"/>
          <w:lang w:eastAsia="fr-FR"/>
        </w:rPr>
        <mc:AlternateContent>
          <mc:Choice Requires="wps">
            <w:drawing>
              <wp:anchor distT="0" distB="0" distL="0" distR="0" simplePos="0" relativeHeight="15" behindDoc="0" locked="0" layoutInCell="0" allowOverlap="1" wp14:anchorId="77741C8B" wp14:editId="3C77F89B">
                <wp:simplePos x="0" y="0"/>
                <wp:positionH relativeFrom="margin">
                  <wp:align>left</wp:align>
                </wp:positionH>
                <wp:positionV relativeFrom="paragraph">
                  <wp:posOffset>4445</wp:posOffset>
                </wp:positionV>
                <wp:extent cx="5146040" cy="304800"/>
                <wp:effectExtent l="0" t="0" r="0" b="0"/>
                <wp:wrapNone/>
                <wp:docPr id="14" name="Pentagone 25"/>
                <wp:cNvGraphicFramePr/>
                <a:graphic xmlns:a="http://schemas.openxmlformats.org/drawingml/2006/main">
                  <a:graphicData uri="http://schemas.microsoft.com/office/word/2010/wordprocessingShape">
                    <wps:wsp>
                      <wps:cNvSpPr/>
                      <wps:spPr>
                        <a:xfrm>
                          <a:off x="0" y="0"/>
                          <a:ext cx="5146200" cy="304920"/>
                        </a:xfrm>
                        <a:prstGeom prst="homePlate">
                          <a:avLst>
                            <a:gd name="adj" fmla="val 50000"/>
                          </a:avLst>
                        </a:prstGeom>
                        <a:solidFill>
                          <a:srgbClr val="7DCFF5"/>
                        </a:solidFill>
                        <a:ln>
                          <a:noFill/>
                        </a:ln>
                      </wps:spPr>
                      <wps:style>
                        <a:lnRef idx="2">
                          <a:schemeClr val="accent1">
                            <a:shade val="50000"/>
                          </a:schemeClr>
                        </a:lnRef>
                        <a:fillRef idx="1">
                          <a:schemeClr val="accent1"/>
                        </a:fillRef>
                        <a:effectRef idx="0">
                          <a:schemeClr val="accent1"/>
                        </a:effectRef>
                        <a:fontRef idx="minor"/>
                      </wps:style>
                      <wps:txbx>
                        <w:txbxContent>
                          <w:p w14:paraId="7AC71F2A" w14:textId="77777777" w:rsidR="00000FA0" w:rsidRDefault="00D40BF1">
                            <w:pPr>
                              <w:pStyle w:val="Contenudecadre"/>
                              <w:rPr>
                                <w:rFonts w:ascii="Tahoma" w:hAnsi="Tahoma" w:cs="Tahoma"/>
                                <w:b/>
                              </w:rPr>
                            </w:pPr>
                            <w:r>
                              <w:rPr>
                                <w:rFonts w:ascii="Tahoma" w:hAnsi="Tahoma" w:cs="Tahoma"/>
                                <w:b/>
                                <w:color w:val="FFFFFF"/>
                              </w:rPr>
                              <w:t>LA MOBILITE</w:t>
                            </w:r>
                          </w:p>
                        </w:txbxContent>
                      </wps:txbx>
                      <wps:bodyPr anchor="ctr">
                        <a:prstTxWarp prst="textNoShape">
                          <a:avLst/>
                        </a:prstTxWarp>
                        <a:noAutofit/>
                      </wps:bodyPr>
                    </wps:wsp>
                  </a:graphicData>
                </a:graphic>
              </wp:anchor>
            </w:drawing>
          </mc:Choice>
          <mc:Fallback>
            <w:pict>
              <v:shape w14:anchorId="77741C8B" id="Pentagone 25" o:spid="_x0000_s1031" type="#_x0000_t15" style="position:absolute;left:0;text-align:left;margin-left:0;margin-top:.35pt;width:405.2pt;height:24pt;z-index:15;visibility:visible;mso-wrap-style:square;mso-wrap-distance-left:0;mso-wrap-distance-top:0;mso-wrap-distance-right:0;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" o:allowincell="f" adj="20960" fillcolor="#7dcff5" stroked="f" strokeweight="1pt">
                <v:textbox>
                  <w:txbxContent>
                    <w:p w14:paraId="7AC71F2A" w14:textId="77777777" w:rsidR="00000FA0" w:rsidRDefault="00D40BF1">
                      <w:pPr>
                        <w:pStyle w:val="Contenudecadre"/>
                        <w:rPr>
                          <w:rFonts w:ascii="Tahoma" w:hAnsi="Tahoma" w:cs="Tahoma"/>
                          <w:b/>
                        </w:rPr>
                      </w:pPr>
                      <w:r>
                        <w:rPr>
                          <w:rFonts w:ascii="Tahoma" w:hAnsi="Tahoma" w:cs="Tahoma"/>
                          <w:b/>
                          <w:color w:val="FFFFFF"/>
                        </w:rPr>
                        <w:t>LA MOBILITE</w:t>
                      </w:r>
                    </w:p>
                  </w:txbxContent>
                </v:textbox>
                <w10:wrap anchorx="margin"/>
              </v:shape>
            </w:pict>
          </mc:Fallback>
        </mc:AlternateContent>
      </w:r>
    </w:p>
    <w:p w14:paraId="7711FF22" w14:textId="77777777" w:rsidR="00000FA0" w:rsidRDefault="00000FA0">
      <w:pPr>
        <w:pStyle w:val="Default"/>
        <w:jc w:val="both"/>
        <w:rPr>
          <w:rFonts w:asciiTheme="minorHAnsi" w:hAnsiTheme="minorHAnsi" w:cstheme="minorHAnsi"/>
          <w:bCs/>
          <w:sz w:val="22"/>
          <w:szCs w:val="20"/>
        </w:rPr>
      </w:pPr>
    </w:p>
    <w:p w14:paraId="0875B38A" w14:textId="77777777" w:rsidR="00000FA0" w:rsidRDefault="00000FA0">
      <w:pPr>
        <w:pStyle w:val="Default"/>
        <w:jc w:val="both"/>
        <w:rPr>
          <w:rFonts w:asciiTheme="minorHAnsi" w:hAnsiTheme="minorHAnsi" w:cstheme="minorHAnsi"/>
          <w:bCs/>
          <w:sz w:val="22"/>
          <w:szCs w:val="20"/>
        </w:rPr>
      </w:pPr>
    </w:p>
    <w:p w14:paraId="26757619" w14:textId="77777777" w:rsidR="00000FA0" w:rsidRDefault="00D40BF1">
      <w:pPr>
        <w:pStyle w:val="Default"/>
        <w:spacing w:line="276" w:lineRule="auto"/>
        <w:jc w:val="both"/>
        <w:rPr>
          <w:rFonts w:asciiTheme="minorHAnsi" w:hAnsiTheme="minorHAnsi" w:cstheme="minorHAnsi"/>
          <w:bCs/>
          <w:sz w:val="22"/>
          <w:szCs w:val="20"/>
        </w:rPr>
      </w:pPr>
      <w:r>
        <w:rPr>
          <w:rFonts w:asciiTheme="minorHAnsi" w:hAnsiTheme="minorHAnsi" w:cstheme="minorHAnsi"/>
          <w:bCs/>
          <w:sz w:val="22"/>
          <w:szCs w:val="20"/>
        </w:rPr>
        <w:t xml:space="preserve">La mobilité est appréhendée comme un enjeu transversal, dont la problématique est associée à des freins en matière d’accès à la santé. </w:t>
      </w:r>
    </w:p>
    <w:p w14:paraId="03406312" w14:textId="77777777" w:rsidR="00000FA0" w:rsidRDefault="00000FA0">
      <w:pPr>
        <w:pStyle w:val="Titre3"/>
        <w:rPr>
          <w:rFonts w:eastAsia="SimSun"/>
          <w:b/>
          <w:sz w:val="28"/>
          <w:lang w:eastAsia="zh-CN" w:bidi="hi-IN"/>
        </w:rPr>
      </w:pPr>
    </w:p>
    <w:p w14:paraId="58254FAD" w14:textId="1715132B" w:rsidR="00000FA0" w:rsidRDefault="00000FA0">
      <w:pPr>
        <w:pStyle w:val="Titre3"/>
        <w:rPr>
          <w:rFonts w:eastAsia="SimSun"/>
          <w:b/>
          <w:sz w:val="28"/>
          <w:lang w:eastAsia="zh-CN" w:bidi="hi-IN"/>
        </w:rPr>
      </w:pPr>
    </w:p>
    <w:p w14:paraId="1E8D1C35" w14:textId="267FF0F3" w:rsidR="00A124C3" w:rsidRDefault="00A124C3" w:rsidP="00A124C3">
      <w:pPr>
        <w:rPr>
          <w:lang w:eastAsia="zh-CN" w:bidi="hi-IN"/>
        </w:rPr>
      </w:pPr>
    </w:p>
    <w:p w14:paraId="154B7000" w14:textId="77777777" w:rsidR="00A124C3" w:rsidRPr="00A124C3" w:rsidRDefault="00A124C3" w:rsidP="00A124C3">
      <w:pPr>
        <w:rPr>
          <w:lang w:eastAsia="zh-CN" w:bidi="hi-IN"/>
        </w:rPr>
      </w:pPr>
    </w:p>
    <w:p w14:paraId="2A6E8B26" w14:textId="77777777" w:rsidR="00000FA0" w:rsidRDefault="00D40BF1">
      <w:pPr>
        <w:pStyle w:val="Titre3"/>
        <w:rPr>
          <w:rFonts w:eastAsia="SimSun"/>
          <w:b/>
          <w:sz w:val="28"/>
          <w:lang w:eastAsia="zh-CN" w:bidi="hi-IN"/>
        </w:rPr>
      </w:pPr>
      <w:r>
        <w:rPr>
          <w:rFonts w:eastAsia="SimSun"/>
          <w:b/>
          <w:sz w:val="28"/>
          <w:lang w:eastAsia="zh-CN" w:bidi="hi-IN"/>
        </w:rPr>
        <w:t>FONCTIONNEMENT DE L’APPEL A MANIFESTATION D’INTERET</w:t>
      </w:r>
    </w:p>
    <w:p w14:paraId="6DDCFF7A" w14:textId="77777777" w:rsidR="00000FA0" w:rsidRDefault="00000FA0"/>
    <w:p w14:paraId="5241E0E2" w14:textId="77777777" w:rsidR="00000FA0" w:rsidRDefault="00D40BF1">
      <w:pPr>
        <w:pStyle w:val="Style2"/>
        <w:rPr>
          <w:rFonts w:asciiTheme="minorHAnsi" w:hAnsiTheme="minorHAnsi" w:cstheme="minorHAnsi"/>
          <w:lang w:eastAsia="zh-CN" w:bidi="hi-IN"/>
        </w:rPr>
      </w:pPr>
      <w:r>
        <w:rPr>
          <w:rFonts w:asciiTheme="minorHAnsi" w:hAnsiTheme="minorHAnsi" w:cstheme="minorHAnsi"/>
          <w:lang w:eastAsia="zh-CN" w:bidi="hi-IN"/>
        </w:rPr>
        <w:t>CREDITS CONCERNES, MODALITES DE FINANCEMENT ET ENVELOPPE</w:t>
      </w:r>
    </w:p>
    <w:p w14:paraId="445D17CA" w14:textId="77777777" w:rsidR="00000FA0" w:rsidRDefault="00D40BF1">
      <w:pPr>
        <w:spacing w:beforeAutospacing="1" w:afterAutospacing="1" w:line="240" w:lineRule="auto"/>
        <w:jc w:val="both"/>
        <w:rPr>
          <w:rFonts w:eastAsia="Times New Roman" w:cstheme="minorHAnsi"/>
          <w:szCs w:val="24"/>
          <w:lang w:eastAsia="fr-FR"/>
        </w:rPr>
      </w:pPr>
      <w:r>
        <w:rPr>
          <w:rFonts w:eastAsia="Times New Roman" w:cstheme="minorHAnsi"/>
          <w:szCs w:val="24"/>
          <w:lang w:eastAsia="fr-FR"/>
        </w:rPr>
        <w:t>L’A.M.I concerne les financements suivants :</w:t>
      </w:r>
    </w:p>
    <w:p w14:paraId="42668A7B" w14:textId="77777777" w:rsidR="00000FA0" w:rsidRDefault="00D40BF1">
      <w:pPr>
        <w:numPr>
          <w:ilvl w:val="0"/>
          <w:numId w:val="16"/>
        </w:numPr>
        <w:spacing w:beforeAutospacing="1" w:after="0" w:line="276" w:lineRule="auto"/>
        <w:jc w:val="both"/>
        <w:rPr>
          <w:rFonts w:eastAsia="Times New Roman" w:cstheme="minorHAnsi"/>
          <w:szCs w:val="24"/>
          <w:lang w:eastAsia="fr-FR"/>
        </w:rPr>
      </w:pPr>
      <w:r>
        <w:rPr>
          <w:rFonts w:eastAsia="Times New Roman" w:cstheme="minorHAnsi"/>
          <w:b/>
          <w:bCs/>
          <w:szCs w:val="24"/>
          <w:lang w:eastAsia="fr-FR"/>
        </w:rPr>
        <w:t>Etat</w:t>
      </w:r>
      <w:r>
        <w:rPr>
          <w:rFonts w:eastAsia="Times New Roman" w:cstheme="minorHAnsi"/>
          <w:szCs w:val="24"/>
          <w:lang w:eastAsia="fr-FR"/>
        </w:rPr>
        <w:t> : les crédits spécifiques « Politique de la Ville »</w:t>
      </w:r>
    </w:p>
    <w:p w14:paraId="72DB7250" w14:textId="77777777" w:rsidR="00000FA0" w:rsidRDefault="00D40BF1">
      <w:pPr>
        <w:numPr>
          <w:ilvl w:val="0"/>
          <w:numId w:val="16"/>
        </w:numPr>
        <w:spacing w:afterAutospacing="1" w:line="276" w:lineRule="auto"/>
        <w:jc w:val="both"/>
      </w:pPr>
      <w:r>
        <w:rPr>
          <w:rFonts w:eastAsia="Times New Roman" w:cstheme="minorHAnsi"/>
          <w:b/>
          <w:bCs/>
          <w:szCs w:val="24"/>
          <w:lang w:eastAsia="fr-FR"/>
        </w:rPr>
        <w:t>Valenciennes Métropole</w:t>
      </w:r>
      <w:r>
        <w:rPr>
          <w:rFonts w:eastAsia="Times New Roman" w:cstheme="minorHAnsi"/>
          <w:szCs w:val="24"/>
          <w:lang w:eastAsia="fr-FR"/>
        </w:rPr>
        <w:t> : les crédits spécifiques « Politique de la Ville »</w:t>
      </w:r>
    </w:p>
    <w:p w14:paraId="67BD5AE6" w14:textId="1899DC66" w:rsidR="00D40BF1" w:rsidRPr="00D40BF1" w:rsidRDefault="00D40BF1" w:rsidP="00D40BF1">
      <w:pPr>
        <w:spacing w:before="240" w:after="0"/>
        <w:jc w:val="both"/>
        <w:textAlignment w:val="baseline"/>
        <w:rPr>
          <w:rFonts w:eastAsia="SimSun" w:cstheme="minorHAnsi"/>
          <w:kern w:val="2"/>
          <w:szCs w:val="20"/>
          <w:lang w:eastAsia="zh-CN" w:bidi="hi-IN"/>
        </w:rPr>
      </w:pPr>
      <w:r>
        <w:rPr>
          <w:rStyle w:val="field-content"/>
        </w:rPr>
        <w:t xml:space="preserve">Les crédits </w:t>
      </w:r>
      <w:r w:rsidRPr="00A124C3">
        <w:rPr>
          <w:rStyle w:val="field-content"/>
        </w:rPr>
        <w:t>spécifiques de la Politique de la Ville présents dans cet Appel à Manifestation d’Intérêt permettent de</w:t>
      </w:r>
      <w:r w:rsidR="00A124C3">
        <w:rPr>
          <w:rStyle w:val="field-content"/>
        </w:rPr>
        <w:t xml:space="preserve"> </w:t>
      </w:r>
      <w:r w:rsidR="00A124C3" w:rsidRPr="00A124C3">
        <w:rPr>
          <w:rStyle w:val="field-content"/>
          <w:b/>
        </w:rPr>
        <w:t>financer des actions complémentaires aux moyens de droit commun</w:t>
      </w:r>
      <w:r w:rsidR="00A124C3">
        <w:rPr>
          <w:rStyle w:val="field-content"/>
        </w:rPr>
        <w:t>,</w:t>
      </w:r>
      <w:r w:rsidRPr="00A124C3">
        <w:rPr>
          <w:rStyle w:val="field-content"/>
        </w:rPr>
        <w:t xml:space="preserve"> </w:t>
      </w:r>
      <w:r>
        <w:rPr>
          <w:rStyle w:val="field-content"/>
        </w:rPr>
        <w:t>pour faciliter la territorialisation de l’action publique et l’adaptation de l’offre de services aux besoins des personnes les plus en difficulté</w:t>
      </w:r>
      <w:r w:rsidR="00341A1E">
        <w:rPr>
          <w:rStyle w:val="field-content"/>
        </w:rPr>
        <w:t>s</w:t>
      </w:r>
      <w:r>
        <w:rPr>
          <w:rStyle w:val="field-content"/>
        </w:rPr>
        <w:t>.</w:t>
      </w:r>
    </w:p>
    <w:p w14:paraId="7DE31695" w14:textId="77777777" w:rsidR="00A124C3" w:rsidRDefault="00A124C3">
      <w:pPr>
        <w:spacing w:beforeAutospacing="1" w:afterAutospacing="1" w:line="276" w:lineRule="auto"/>
        <w:jc w:val="both"/>
      </w:pPr>
      <w:r>
        <w:t xml:space="preserve">L’opérateur présentera une </w:t>
      </w:r>
      <w:r w:rsidRPr="00A124C3">
        <w:rPr>
          <w:b/>
        </w:rPr>
        <w:t>demande de financement globale auprès des deux co-financeurs</w:t>
      </w:r>
      <w:r>
        <w:t>. La répartition financière sera ensuite proposée par l’Etat et Valenciennes Métropole.</w:t>
      </w:r>
      <w:r w:rsidR="00D40BF1">
        <w:t xml:space="preserve"> </w:t>
      </w:r>
    </w:p>
    <w:p w14:paraId="6B27550B" w14:textId="37340401" w:rsidR="00000FA0" w:rsidRDefault="00D40BF1">
      <w:pPr>
        <w:spacing w:beforeAutospacing="1" w:afterAutospacing="1" w:line="276" w:lineRule="auto"/>
        <w:jc w:val="both"/>
      </w:pPr>
      <w:r>
        <w:t>L’Etat et Valenciennes Métropole s’entendent pour ne pas imposer de plafond de montant de demande de subvention. Cependant, l’instruction tiendra compte de la rigueur du montage du projet en fonction de son budget prévisionnel.</w:t>
      </w:r>
    </w:p>
    <w:p w14:paraId="14E3FFBC" w14:textId="77777777" w:rsidR="00A124C3" w:rsidRDefault="00A124C3" w:rsidP="00A124C3">
      <w:pPr>
        <w:spacing w:beforeAutospacing="1" w:afterAutospacing="1" w:line="276" w:lineRule="auto"/>
        <w:jc w:val="both"/>
      </w:pPr>
      <w:r>
        <w:t>D’autres co-financements peuvent être mis en avant par le porteur, dans le cadre de sa démarche de maillage partenarial.</w:t>
      </w:r>
    </w:p>
    <w:p w14:paraId="5EF68240" w14:textId="77777777" w:rsidR="00000FA0" w:rsidRDefault="00000FA0">
      <w:pPr>
        <w:spacing w:beforeAutospacing="1" w:afterAutospacing="1" w:line="240" w:lineRule="auto"/>
        <w:ind w:left="720"/>
        <w:jc w:val="both"/>
        <w:rPr>
          <w:sz w:val="2"/>
        </w:rPr>
      </w:pPr>
    </w:p>
    <w:p w14:paraId="31EFC9D0" w14:textId="77777777" w:rsidR="00000FA0" w:rsidRDefault="00D40BF1">
      <w:pPr>
        <w:pStyle w:val="Style2"/>
        <w:rPr>
          <w:rFonts w:asciiTheme="minorHAnsi" w:hAnsiTheme="minorHAnsi" w:cstheme="minorHAnsi"/>
          <w:lang w:eastAsia="zh-CN" w:bidi="hi-IN"/>
        </w:rPr>
      </w:pPr>
      <w:r>
        <w:rPr>
          <w:rFonts w:asciiTheme="minorHAnsi" w:hAnsiTheme="minorHAnsi" w:cstheme="minorHAnsi"/>
          <w:lang w:eastAsia="zh-CN" w:bidi="hi-IN"/>
        </w:rPr>
        <w:t>PERIMETRES CONCERNES</w:t>
      </w:r>
    </w:p>
    <w:p w14:paraId="571DEE01" w14:textId="77777777" w:rsidR="00000FA0" w:rsidRDefault="00D40BF1">
      <w:pPr>
        <w:jc w:val="both"/>
        <w:rPr>
          <w:rFonts w:cstheme="minorHAnsi"/>
        </w:rPr>
      </w:pPr>
      <w:r>
        <w:rPr>
          <w:rFonts w:cstheme="minorHAnsi"/>
          <w:sz w:val="2"/>
        </w:rPr>
        <w:t>L</w:t>
      </w:r>
    </w:p>
    <w:p w14:paraId="3240741B" w14:textId="09D67E0E" w:rsidR="00000FA0" w:rsidRDefault="00D40BF1">
      <w:pPr>
        <w:jc w:val="both"/>
        <w:rPr>
          <w:rFonts w:cstheme="minorHAnsi"/>
        </w:rPr>
      </w:pPr>
      <w:r>
        <w:rPr>
          <w:rFonts w:cstheme="minorHAnsi"/>
        </w:rPr>
        <w:t>Les projets doivent cibler les habitants résidant en quarti</w:t>
      </w:r>
      <w:r w:rsidR="009E0E48">
        <w:rPr>
          <w:rFonts w:cstheme="minorHAnsi"/>
        </w:rPr>
        <w:t>ers politique de la ville (QPV).</w:t>
      </w:r>
      <w:r>
        <w:rPr>
          <w:rFonts w:cstheme="minorHAnsi"/>
        </w:rPr>
        <w:t xml:space="preserve"> </w:t>
      </w:r>
    </w:p>
    <w:p w14:paraId="6DB2FE2E" w14:textId="77777777" w:rsidR="00000FA0" w:rsidRDefault="00D40BF1">
      <w:pPr>
        <w:jc w:val="both"/>
        <w:rPr>
          <w:rFonts w:cstheme="minorHAnsi"/>
        </w:rPr>
      </w:pPr>
      <w:r>
        <w:rPr>
          <w:rFonts w:cstheme="minorHAnsi"/>
        </w:rPr>
        <w:t xml:space="preserve">La </w:t>
      </w:r>
      <w:r>
        <w:rPr>
          <w:rFonts w:cstheme="minorHAnsi"/>
          <w:b/>
        </w:rPr>
        <w:t>géographie prioritaire évolue</w:t>
      </w:r>
      <w:r>
        <w:rPr>
          <w:rFonts w:cstheme="minorHAnsi"/>
        </w:rPr>
        <w:t xml:space="preserve"> dans le cadre du nouveau Contrat Quartiers 2030, avec des </w:t>
      </w:r>
      <w:r>
        <w:rPr>
          <w:rFonts w:cstheme="minorHAnsi"/>
          <w:b/>
        </w:rPr>
        <w:t>extensions du périmètre de certains quartiers ainsi que l’émergence d’un nouveau quartier</w:t>
      </w:r>
      <w:r>
        <w:rPr>
          <w:rFonts w:cstheme="minorHAnsi"/>
        </w:rPr>
        <w:t xml:space="preserve">. Les périmètres sont accessibles </w:t>
      </w:r>
      <w:hyperlink r:id="rId10">
        <w:r>
          <w:rPr>
            <w:rStyle w:val="LienInternet"/>
            <w:rFonts w:cstheme="minorHAnsi"/>
          </w:rPr>
          <w:t>via le SIG Ville</w:t>
        </w:r>
      </w:hyperlink>
      <w:r>
        <w:rPr>
          <w:rFonts w:cstheme="minorHAnsi"/>
        </w:rPr>
        <w:t>.</w:t>
      </w:r>
    </w:p>
    <w:p w14:paraId="06CE2AC4" w14:textId="77777777" w:rsidR="00000FA0" w:rsidRDefault="00D40BF1">
      <w:pPr>
        <w:jc w:val="both"/>
        <w:rPr>
          <w:rFonts w:cstheme="minorHAnsi"/>
          <w:b/>
        </w:rPr>
      </w:pPr>
      <w:r>
        <w:rPr>
          <w:rFonts w:cstheme="minorHAnsi"/>
        </w:rPr>
        <w:t xml:space="preserve">L’AMI étant porté par des co-financements Etat et Valenciennes Métropole, pour être éligibles, les projets devront </w:t>
      </w:r>
      <w:r>
        <w:rPr>
          <w:rFonts w:cstheme="minorHAnsi"/>
          <w:b/>
        </w:rPr>
        <w:t>se déployer en direction de plusieurs quartiers prioritaires de l’agglomération, au sein de communes différentes.</w:t>
      </w:r>
    </w:p>
    <w:p w14:paraId="2E4B6504" w14:textId="77777777" w:rsidR="00000FA0" w:rsidRDefault="00000FA0">
      <w:pPr>
        <w:jc w:val="both"/>
        <w:rPr>
          <w:rFonts w:cstheme="minorHAnsi"/>
          <w:b/>
        </w:rPr>
      </w:pPr>
    </w:p>
    <w:p w14:paraId="1D6F0CB1" w14:textId="77777777" w:rsidR="00000FA0" w:rsidRDefault="00D40BF1">
      <w:pPr>
        <w:pStyle w:val="Style2"/>
        <w:rPr>
          <w:rFonts w:asciiTheme="minorHAnsi" w:hAnsiTheme="minorHAnsi" w:cstheme="minorHAnsi"/>
          <w:lang w:eastAsia="zh-CN" w:bidi="hi-IN"/>
        </w:rPr>
      </w:pPr>
      <w:r>
        <w:rPr>
          <w:rFonts w:asciiTheme="minorHAnsi" w:hAnsiTheme="minorHAnsi" w:cstheme="minorHAnsi"/>
          <w:lang w:eastAsia="zh-CN" w:bidi="hi-IN"/>
        </w:rPr>
        <w:t>RECEVABILITE</w:t>
      </w:r>
    </w:p>
    <w:p w14:paraId="4846ABA8" w14:textId="77777777" w:rsidR="00000FA0" w:rsidRDefault="00000FA0">
      <w:pPr>
        <w:spacing w:after="0"/>
        <w:jc w:val="both"/>
        <w:rPr>
          <w:rFonts w:eastAsia="Times New Roman" w:cstheme="minorHAnsi"/>
          <w:bCs/>
          <w:szCs w:val="24"/>
          <w:lang w:eastAsia="fr-FR"/>
        </w:rPr>
      </w:pPr>
    </w:p>
    <w:p w14:paraId="5A341F33" w14:textId="77777777" w:rsidR="00000FA0" w:rsidRDefault="00D40BF1">
      <w:pPr>
        <w:spacing w:after="0"/>
        <w:jc w:val="both"/>
        <w:rPr>
          <w:rFonts w:eastAsia="Times New Roman" w:cstheme="minorHAnsi"/>
          <w:b/>
          <w:bCs/>
          <w:szCs w:val="24"/>
          <w:lang w:eastAsia="fr-FR"/>
        </w:rPr>
      </w:pPr>
      <w:r>
        <w:rPr>
          <w:rFonts w:eastAsia="Times New Roman" w:cstheme="minorHAnsi"/>
          <w:b/>
          <w:bCs/>
          <w:szCs w:val="24"/>
          <w:lang w:eastAsia="fr-FR"/>
        </w:rPr>
        <w:t>Le porteur &gt;&gt;&gt;</w:t>
      </w:r>
    </w:p>
    <w:p w14:paraId="1C9DD932" w14:textId="77777777" w:rsidR="00000FA0" w:rsidRDefault="00000FA0">
      <w:pPr>
        <w:spacing w:after="0"/>
        <w:jc w:val="both"/>
        <w:rPr>
          <w:rFonts w:eastAsia="Times New Roman" w:cstheme="minorHAnsi"/>
          <w:bCs/>
          <w:szCs w:val="24"/>
          <w:lang w:eastAsia="fr-FR"/>
        </w:rPr>
      </w:pPr>
    </w:p>
    <w:p w14:paraId="6EA21BB1" w14:textId="77777777" w:rsidR="00000FA0" w:rsidRDefault="00D40BF1">
      <w:pPr>
        <w:spacing w:after="0"/>
        <w:jc w:val="both"/>
        <w:rPr>
          <w:lang w:eastAsia="fr-FR"/>
        </w:rPr>
      </w:pPr>
      <w:r>
        <w:rPr>
          <w:rFonts w:eastAsia="Times New Roman" w:cstheme="minorHAnsi"/>
          <w:bCs/>
          <w:szCs w:val="24"/>
          <w:lang w:eastAsia="fr-FR"/>
        </w:rPr>
        <w:t xml:space="preserve">Le présent </w:t>
      </w:r>
      <w:r>
        <w:rPr>
          <w:rFonts w:eastAsia="Times New Roman" w:cstheme="minorHAnsi"/>
          <w:szCs w:val="24"/>
          <w:lang w:eastAsia="fr-FR"/>
        </w:rPr>
        <w:t>A.M.I</w:t>
      </w:r>
      <w:r>
        <w:rPr>
          <w:rFonts w:eastAsia="Times New Roman" w:cstheme="minorHAnsi"/>
          <w:b/>
          <w:bCs/>
          <w:szCs w:val="24"/>
          <w:lang w:eastAsia="fr-FR"/>
        </w:rPr>
        <w:t xml:space="preserve"> </w:t>
      </w:r>
      <w:r>
        <w:rPr>
          <w:rFonts w:eastAsia="Times New Roman" w:cstheme="minorHAnsi"/>
          <w:bCs/>
          <w:szCs w:val="24"/>
          <w:lang w:eastAsia="fr-FR"/>
        </w:rPr>
        <w:t xml:space="preserve">s’adresse aux </w:t>
      </w:r>
      <w:r>
        <w:rPr>
          <w:rFonts w:eastAsia="Times New Roman" w:cstheme="minorHAnsi"/>
          <w:b/>
          <w:bCs/>
          <w:szCs w:val="24"/>
          <w:lang w:eastAsia="fr-FR"/>
        </w:rPr>
        <w:t>associations loi 1901, aux bailleurs sociaux, aux établissements publics, aux collectivités territoriales et autres organismes à but non lucratif</w:t>
      </w:r>
      <w:r>
        <w:rPr>
          <w:rFonts w:eastAsia="Times New Roman" w:cstheme="minorHAnsi"/>
          <w:bCs/>
          <w:szCs w:val="24"/>
          <w:lang w:eastAsia="fr-FR"/>
        </w:rPr>
        <w:t xml:space="preserve">. La structure ne doit pas faire </w:t>
      </w:r>
      <w:r>
        <w:rPr>
          <w:lang w:eastAsia="fr-FR"/>
        </w:rPr>
        <w:t xml:space="preserve">l’objet d’une procédure collective en cours et être en conformité avec la réglementation. </w:t>
      </w:r>
      <w:r>
        <w:rPr>
          <w:rFonts w:eastAsia="Times New Roman" w:cstheme="minorHAnsi"/>
          <w:bCs/>
          <w:szCs w:val="24"/>
          <w:lang w:eastAsia="fr-FR"/>
        </w:rPr>
        <w:t>Les associations sont éligibles dès lors qu’elles sont régulièrement déclarées (mise à jour des coordonnées de l’association, des membres du bureau, des statuts) et possèdent un numéro SIRET.</w:t>
      </w:r>
    </w:p>
    <w:p w14:paraId="5C0D4EE8" w14:textId="77777777" w:rsidR="00000FA0" w:rsidRDefault="00000FA0">
      <w:pPr>
        <w:jc w:val="both"/>
        <w:rPr>
          <w:sz w:val="2"/>
          <w:lang w:eastAsia="fr-FR"/>
        </w:rPr>
      </w:pPr>
    </w:p>
    <w:p w14:paraId="059912FF" w14:textId="77777777" w:rsidR="00000FA0" w:rsidRDefault="00D40BF1">
      <w:pPr>
        <w:spacing w:line="276" w:lineRule="auto"/>
        <w:jc w:val="both"/>
        <w:rPr>
          <w:lang w:eastAsia="fr-FR"/>
        </w:rPr>
      </w:pPr>
      <w:r>
        <w:rPr>
          <w:b/>
          <w:lang w:eastAsia="fr-FR"/>
        </w:rPr>
        <w:t>Un projet peut être porté par plusieurs structures agissant en partenariat</w:t>
      </w:r>
      <w:r>
        <w:rPr>
          <w:lang w:eastAsia="fr-FR"/>
        </w:rPr>
        <w:t>. Dans ce cadre, une structure porteuse devra être identifiée au sein du dossier de demande de subvention, qui sera récipiendaire de la subvention au nom du collectif si le projet était validé. Les modalités de gouvernance devront être précisées au sein du dossier.</w:t>
      </w:r>
    </w:p>
    <w:p w14:paraId="5C7A65A6" w14:textId="77777777" w:rsidR="00000FA0" w:rsidRDefault="00D40BF1">
      <w:pPr>
        <w:spacing w:line="276" w:lineRule="auto"/>
        <w:jc w:val="both"/>
        <w:rPr>
          <w:b/>
          <w:lang w:eastAsia="fr-FR"/>
        </w:rPr>
      </w:pPr>
      <w:r>
        <w:rPr>
          <w:b/>
          <w:lang w:eastAsia="fr-FR"/>
        </w:rPr>
        <w:t>Le projet &gt;&gt;&gt;</w:t>
      </w:r>
    </w:p>
    <w:p w14:paraId="6A03E09F" w14:textId="77777777" w:rsidR="00CF46BC" w:rsidRDefault="00CF46BC">
      <w:pPr>
        <w:spacing w:line="276" w:lineRule="auto"/>
        <w:jc w:val="both"/>
        <w:rPr>
          <w:lang w:eastAsia="fr-FR"/>
        </w:rPr>
      </w:pPr>
      <w:r>
        <w:rPr>
          <w:lang w:eastAsia="fr-FR"/>
        </w:rPr>
        <w:t xml:space="preserve">Les actions reconduites, financées au sein de la programmation Politique de la Ville 2023 ou 2024 ne sont pas éligibles. </w:t>
      </w:r>
    </w:p>
    <w:p w14:paraId="5E9A872A" w14:textId="77A40294" w:rsidR="00000FA0" w:rsidRDefault="00D40BF1">
      <w:pPr>
        <w:spacing w:line="276" w:lineRule="auto"/>
        <w:jc w:val="both"/>
        <w:rPr>
          <w:lang w:eastAsia="fr-FR"/>
        </w:rPr>
      </w:pPr>
      <w:r>
        <w:rPr>
          <w:lang w:eastAsia="fr-FR"/>
        </w:rPr>
        <w:t>L’instruction des projets portera notamment sur :</w:t>
      </w:r>
    </w:p>
    <w:p w14:paraId="69404BBE" w14:textId="77777777" w:rsidR="00000FA0" w:rsidRDefault="00D40BF1">
      <w:pPr>
        <w:shd w:val="clear" w:color="auto" w:fill="FFFFFF"/>
        <w:spacing w:after="0" w:line="240" w:lineRule="auto"/>
        <w:jc w:val="both"/>
        <w:textAlignment w:val="baseline"/>
        <w:rPr>
          <w:rFonts w:eastAsia="Andale Sans UI" w:cstheme="minorHAnsi"/>
          <w:b/>
          <w:kern w:val="2"/>
          <w:sz w:val="20"/>
          <w:szCs w:val="20"/>
          <w:lang w:eastAsia="zh-CN" w:bidi="hi-IN"/>
        </w:rPr>
      </w:pPr>
      <w:r>
        <w:rPr>
          <w:rFonts w:eastAsia="Arial" w:cstheme="minorHAnsi"/>
          <w:b/>
          <w:kern w:val="2"/>
          <w:sz w:val="20"/>
          <w:szCs w:val="20"/>
          <w:shd w:val="clear" w:color="auto" w:fill="FFFFFF"/>
          <w:lang w:eastAsia="zh-CN" w:bidi="hi-IN"/>
        </w:rPr>
        <w:t>•</w:t>
      </w:r>
      <w:r>
        <w:rPr>
          <w:rFonts w:eastAsia="Andale Sans UI" w:cstheme="minorHAnsi"/>
          <w:b/>
          <w:kern w:val="2"/>
          <w:sz w:val="20"/>
          <w:szCs w:val="20"/>
          <w:shd w:val="clear" w:color="auto" w:fill="FFFFFF"/>
          <w:lang w:eastAsia="zh-CN" w:bidi="hi-IN"/>
        </w:rPr>
        <w:t xml:space="preserve"> </w:t>
      </w:r>
      <w:r>
        <w:rPr>
          <w:rFonts w:eastAsia="Andale Sans UI" w:cstheme="minorHAnsi"/>
          <w:b/>
          <w:kern w:val="2"/>
          <w:sz w:val="20"/>
          <w:szCs w:val="20"/>
          <w:lang w:eastAsia="zh-CN" w:bidi="hi-IN"/>
        </w:rPr>
        <w:t>Qualité du projet</w:t>
      </w:r>
    </w:p>
    <w:p w14:paraId="62A6B108" w14:textId="77777777" w:rsidR="00000FA0" w:rsidRDefault="00000FA0">
      <w:pPr>
        <w:shd w:val="clear" w:color="auto" w:fill="FFFFFF"/>
        <w:spacing w:after="0" w:line="240" w:lineRule="auto"/>
        <w:jc w:val="both"/>
        <w:textAlignment w:val="baseline"/>
        <w:rPr>
          <w:rFonts w:eastAsia="Andale Sans UI" w:cstheme="minorHAnsi"/>
          <w:kern w:val="2"/>
          <w:sz w:val="20"/>
          <w:szCs w:val="20"/>
          <w:lang w:eastAsia="zh-CN" w:bidi="hi-IN"/>
        </w:rPr>
      </w:pPr>
    </w:p>
    <w:p w14:paraId="2FE26729" w14:textId="77777777" w:rsidR="00000FA0" w:rsidRDefault="00D40BF1">
      <w:pPr>
        <w:spacing w:after="0" w:line="240" w:lineRule="auto"/>
        <w:ind w:left="567"/>
        <w:jc w:val="both"/>
        <w:textAlignment w:val="baseline"/>
        <w:rPr>
          <w:lang w:eastAsia="fr-FR"/>
        </w:rPr>
      </w:pPr>
      <w:r>
        <w:rPr>
          <w:lang w:eastAsia="fr-FR"/>
        </w:rPr>
        <w:t>Une attention particulière sera portée à la pertinence des besoins identifiés dans le dossier. Ils devront être justifiés par des éléments de diagnostic, l’intérêt du projet sur le(s) territoire(s) impacté(s) et son ancrage territorial.</w:t>
      </w:r>
    </w:p>
    <w:p w14:paraId="1B9C4EE9" w14:textId="77777777" w:rsidR="00000FA0" w:rsidRDefault="00D40BF1">
      <w:pPr>
        <w:shd w:val="clear" w:color="auto" w:fill="FFFFFF"/>
        <w:spacing w:after="0" w:line="240" w:lineRule="auto"/>
        <w:ind w:left="567"/>
        <w:jc w:val="both"/>
        <w:textAlignment w:val="baseline"/>
        <w:rPr>
          <w:lang w:eastAsia="fr-FR"/>
        </w:rPr>
      </w:pPr>
      <w:r>
        <w:rPr>
          <w:lang w:eastAsia="fr-FR"/>
        </w:rPr>
        <w:t>Le porteur devra avoir mobilisé au préalable le droit commun et faire état du partenariat avec les structures et les acteurs compétents dans le cadre de son action.</w:t>
      </w:r>
    </w:p>
    <w:p w14:paraId="568C1144" w14:textId="77777777" w:rsidR="00000FA0" w:rsidRDefault="00000FA0">
      <w:pPr>
        <w:shd w:val="clear" w:color="auto" w:fill="FFFFFF"/>
        <w:spacing w:after="0" w:line="240" w:lineRule="auto"/>
        <w:ind w:left="567"/>
        <w:jc w:val="both"/>
        <w:textAlignment w:val="baseline"/>
        <w:rPr>
          <w:rFonts w:ascii="Calibri Light" w:eastAsia="SimSun" w:hAnsi="Calibri Light" w:cs="Arial"/>
          <w:kern w:val="2"/>
          <w:sz w:val="20"/>
          <w:szCs w:val="20"/>
          <w:lang w:eastAsia="zh-CN" w:bidi="hi-IN"/>
        </w:rPr>
      </w:pPr>
    </w:p>
    <w:p w14:paraId="567F48A0" w14:textId="77777777" w:rsidR="00000FA0" w:rsidRDefault="00D40BF1">
      <w:pPr>
        <w:shd w:val="clear" w:color="auto" w:fill="FFFFFF"/>
        <w:spacing w:after="0" w:line="240" w:lineRule="auto"/>
        <w:jc w:val="both"/>
        <w:textAlignment w:val="baseline"/>
        <w:rPr>
          <w:rFonts w:eastAsia="Arial" w:cstheme="minorHAnsi"/>
          <w:b/>
          <w:kern w:val="2"/>
          <w:sz w:val="20"/>
          <w:szCs w:val="20"/>
          <w:shd w:val="clear" w:color="auto" w:fill="FFFFFF"/>
          <w:lang w:eastAsia="zh-CN" w:bidi="hi-IN"/>
        </w:rPr>
      </w:pPr>
      <w:r>
        <w:rPr>
          <w:rFonts w:eastAsia="Arial" w:cstheme="minorHAnsi"/>
          <w:b/>
          <w:kern w:val="2"/>
          <w:sz w:val="20"/>
          <w:szCs w:val="20"/>
          <w:shd w:val="clear" w:color="auto" w:fill="FFFFFF"/>
          <w:lang w:eastAsia="zh-CN" w:bidi="hi-IN"/>
        </w:rPr>
        <w:t>• Cohérence de l'action</w:t>
      </w:r>
    </w:p>
    <w:p w14:paraId="6C1203AE" w14:textId="77777777" w:rsidR="00000FA0" w:rsidRDefault="00000FA0">
      <w:pPr>
        <w:spacing w:after="0" w:line="240" w:lineRule="auto"/>
        <w:jc w:val="both"/>
        <w:textAlignment w:val="baseline"/>
        <w:rPr>
          <w:rFonts w:eastAsia="Andale Sans UI" w:cstheme="minorHAnsi"/>
          <w:kern w:val="2"/>
          <w:sz w:val="20"/>
          <w:szCs w:val="20"/>
          <w:lang w:eastAsia="zh-CN" w:bidi="hi-IN"/>
        </w:rPr>
      </w:pPr>
    </w:p>
    <w:p w14:paraId="0A241716" w14:textId="77777777" w:rsidR="00000FA0" w:rsidRDefault="00D40BF1">
      <w:pPr>
        <w:spacing w:after="0" w:line="240" w:lineRule="auto"/>
        <w:ind w:left="567"/>
        <w:jc w:val="both"/>
        <w:textAlignment w:val="baseline"/>
        <w:rPr>
          <w:lang w:eastAsia="fr-FR"/>
        </w:rPr>
      </w:pPr>
      <w:r>
        <w:rPr>
          <w:lang w:eastAsia="fr-FR"/>
        </w:rPr>
        <w:t>La présentation des objectifs poursuivis doit être claire, synthétique et mettre en avant la complémentarité du projet avec les dispositifs de droit commun par la mise en œuvre de partenariats structurants et justifiés, ainsi qu’une méthodologie d’action en adéquation avec les objectifs et les publics ciblés.</w:t>
      </w:r>
    </w:p>
    <w:p w14:paraId="2596579F" w14:textId="77777777" w:rsidR="00000FA0" w:rsidRDefault="00000FA0">
      <w:pPr>
        <w:spacing w:after="0" w:line="240" w:lineRule="auto"/>
        <w:ind w:left="567"/>
        <w:jc w:val="both"/>
        <w:textAlignment w:val="baseline"/>
        <w:rPr>
          <w:lang w:eastAsia="fr-FR"/>
        </w:rPr>
      </w:pPr>
    </w:p>
    <w:p w14:paraId="13AC442F" w14:textId="77777777" w:rsidR="00000FA0" w:rsidRDefault="00000FA0">
      <w:pPr>
        <w:jc w:val="both"/>
        <w:rPr>
          <w:rFonts w:cstheme="minorHAnsi"/>
          <w:sz w:val="2"/>
        </w:rPr>
      </w:pPr>
    </w:p>
    <w:p w14:paraId="52C0753F" w14:textId="77777777" w:rsidR="00000FA0" w:rsidRDefault="00D40BF1">
      <w:pPr>
        <w:pStyle w:val="Style2"/>
        <w:rPr>
          <w:rFonts w:asciiTheme="minorHAnsi" w:hAnsiTheme="minorHAnsi" w:cstheme="minorHAnsi"/>
          <w:lang w:eastAsia="zh-CN" w:bidi="hi-IN"/>
        </w:rPr>
      </w:pPr>
      <w:r>
        <w:rPr>
          <w:rFonts w:asciiTheme="minorHAnsi" w:hAnsiTheme="minorHAnsi" w:cstheme="minorHAnsi"/>
          <w:lang w:eastAsia="zh-CN" w:bidi="hi-IN"/>
        </w:rPr>
        <w:t>CALENDRIER</w:t>
      </w:r>
    </w:p>
    <w:p w14:paraId="3C5ED83D" w14:textId="77777777" w:rsidR="00000FA0" w:rsidRDefault="00000FA0">
      <w:pPr>
        <w:rPr>
          <w:lang w:eastAsia="zh-CN" w:bidi="hi-IN"/>
        </w:rPr>
      </w:pPr>
    </w:p>
    <w:p w14:paraId="1D9A7AA6" w14:textId="77777777" w:rsidR="00000FA0" w:rsidRDefault="00D40BF1">
      <w:pPr>
        <w:rPr>
          <w:b/>
          <w:lang w:eastAsia="zh-CN" w:bidi="hi-IN"/>
        </w:rPr>
      </w:pPr>
      <w:r>
        <w:rPr>
          <w:b/>
          <w:lang w:eastAsia="zh-CN" w:bidi="hi-IN"/>
        </w:rPr>
        <w:t>L’appel à manifestation d’intérêt &gt;&gt;&gt;</w:t>
      </w:r>
    </w:p>
    <w:tbl>
      <w:tblPr>
        <w:tblStyle w:val="Grilledutableau"/>
        <w:tblW w:w="9060" w:type="dxa"/>
        <w:tblLayout w:type="fixed"/>
        <w:tblLook w:val="04A0" w:firstRow="1" w:lastRow="0" w:firstColumn="1" w:lastColumn="0" w:noHBand="0" w:noVBand="1"/>
      </w:tblPr>
      <w:tblGrid>
        <w:gridCol w:w="2121"/>
        <w:gridCol w:w="6939"/>
      </w:tblGrid>
      <w:tr w:rsidR="00000FA0" w14:paraId="24DCF62C" w14:textId="77777777" w:rsidTr="00CF46BC">
        <w:tc>
          <w:tcPr>
            <w:tcW w:w="2121" w:type="dxa"/>
            <w:vAlign w:val="center"/>
          </w:tcPr>
          <w:p w14:paraId="4A5FE7A7" w14:textId="77777777" w:rsidR="00000FA0" w:rsidRDefault="00D40BF1">
            <w:pPr>
              <w:spacing w:before="120" w:after="120" w:line="240" w:lineRule="auto"/>
              <w:rPr>
                <w:lang w:eastAsia="zh-CN" w:bidi="hi-IN"/>
              </w:rPr>
            </w:pPr>
            <w:r>
              <w:rPr>
                <w:rFonts w:eastAsia="Calibri"/>
                <w:lang w:eastAsia="zh-CN" w:bidi="hi-IN"/>
              </w:rPr>
              <w:t>Lundi 6 mai</w:t>
            </w:r>
          </w:p>
        </w:tc>
        <w:tc>
          <w:tcPr>
            <w:tcW w:w="6939" w:type="dxa"/>
            <w:vAlign w:val="center"/>
          </w:tcPr>
          <w:p w14:paraId="5C46D818" w14:textId="77777777" w:rsidR="00000FA0" w:rsidRDefault="00D40BF1">
            <w:pPr>
              <w:spacing w:before="120" w:after="120" w:line="240" w:lineRule="auto"/>
              <w:rPr>
                <w:lang w:eastAsia="zh-CN" w:bidi="hi-IN"/>
              </w:rPr>
            </w:pPr>
            <w:r>
              <w:rPr>
                <w:rFonts w:eastAsia="Calibri"/>
                <w:lang w:eastAsia="zh-CN" w:bidi="hi-IN"/>
              </w:rPr>
              <w:t>Lancement de l’AMI</w:t>
            </w:r>
          </w:p>
        </w:tc>
      </w:tr>
      <w:tr w:rsidR="00000FA0" w14:paraId="2CCF17D3" w14:textId="77777777" w:rsidTr="00CF46BC">
        <w:tc>
          <w:tcPr>
            <w:tcW w:w="2121" w:type="dxa"/>
            <w:vAlign w:val="center"/>
          </w:tcPr>
          <w:p w14:paraId="4BDCCD93" w14:textId="77777777" w:rsidR="00000FA0" w:rsidRDefault="00D40BF1">
            <w:pPr>
              <w:spacing w:before="120" w:after="120" w:line="240" w:lineRule="auto"/>
              <w:rPr>
                <w:lang w:eastAsia="zh-CN" w:bidi="hi-IN"/>
              </w:rPr>
            </w:pPr>
            <w:r>
              <w:rPr>
                <w:rFonts w:eastAsia="Calibri"/>
                <w:lang w:eastAsia="zh-CN" w:bidi="hi-IN"/>
              </w:rPr>
              <w:t>Du lundi 6 mai au vendredi 7 juin</w:t>
            </w:r>
          </w:p>
        </w:tc>
        <w:tc>
          <w:tcPr>
            <w:tcW w:w="6939" w:type="dxa"/>
            <w:vAlign w:val="center"/>
          </w:tcPr>
          <w:p w14:paraId="70C76734" w14:textId="77777777" w:rsidR="00000FA0" w:rsidRDefault="00D40BF1">
            <w:pPr>
              <w:spacing w:before="120" w:after="120" w:line="240" w:lineRule="auto"/>
              <w:rPr>
                <w:lang w:eastAsia="zh-CN" w:bidi="hi-IN"/>
              </w:rPr>
            </w:pPr>
            <w:r>
              <w:rPr>
                <w:rFonts w:eastAsia="Calibri"/>
                <w:lang w:eastAsia="zh-CN" w:bidi="hi-IN"/>
              </w:rPr>
              <w:t>Echanges possibles avec le délégué du Préfet et la chargée de mission thématique référente (contact en fin de document). La présence des deux financeurs est alors souhaitée.</w:t>
            </w:r>
          </w:p>
        </w:tc>
      </w:tr>
      <w:tr w:rsidR="00000FA0" w14:paraId="081BE20C" w14:textId="77777777" w:rsidTr="00CF46BC">
        <w:tc>
          <w:tcPr>
            <w:tcW w:w="2121" w:type="dxa"/>
            <w:vAlign w:val="center"/>
          </w:tcPr>
          <w:p w14:paraId="1FD1BCB7" w14:textId="77777777" w:rsidR="00000FA0" w:rsidRDefault="00D40BF1">
            <w:pPr>
              <w:spacing w:before="120" w:after="120" w:line="240" w:lineRule="auto"/>
              <w:rPr>
                <w:lang w:eastAsia="zh-CN" w:bidi="hi-IN"/>
              </w:rPr>
            </w:pPr>
            <w:r>
              <w:rPr>
                <w:rFonts w:eastAsia="Calibri"/>
                <w:lang w:eastAsia="zh-CN" w:bidi="hi-IN"/>
              </w:rPr>
              <w:t>Vendredi 7 juin</w:t>
            </w:r>
          </w:p>
        </w:tc>
        <w:tc>
          <w:tcPr>
            <w:tcW w:w="6939" w:type="dxa"/>
            <w:vAlign w:val="center"/>
          </w:tcPr>
          <w:p w14:paraId="4C4181C3" w14:textId="77777777" w:rsidR="00000FA0" w:rsidRDefault="00D40BF1">
            <w:pPr>
              <w:spacing w:before="120" w:after="120" w:line="240" w:lineRule="auto"/>
              <w:rPr>
                <w:lang w:eastAsia="zh-CN" w:bidi="hi-IN"/>
              </w:rPr>
            </w:pPr>
            <w:r>
              <w:rPr>
                <w:rFonts w:eastAsia="Calibri"/>
                <w:lang w:eastAsia="zh-CN" w:bidi="hi-IN"/>
              </w:rPr>
              <w:t>Date limite de dépôt des demandes de subvention</w:t>
            </w:r>
          </w:p>
        </w:tc>
      </w:tr>
      <w:tr w:rsidR="00000FA0" w14:paraId="2E21D519" w14:textId="77777777" w:rsidTr="00CF46BC">
        <w:tc>
          <w:tcPr>
            <w:tcW w:w="2121" w:type="dxa"/>
            <w:vAlign w:val="center"/>
          </w:tcPr>
          <w:p w14:paraId="30BB8F6C" w14:textId="75F6AA34" w:rsidR="00000FA0" w:rsidRDefault="00555ABF">
            <w:pPr>
              <w:spacing w:before="120" w:after="120" w:line="240" w:lineRule="auto"/>
              <w:rPr>
                <w:lang w:eastAsia="zh-CN" w:bidi="hi-IN"/>
              </w:rPr>
            </w:pPr>
            <w:r>
              <w:rPr>
                <w:rFonts w:eastAsia="Calibri"/>
                <w:lang w:eastAsia="zh-CN" w:bidi="hi-IN"/>
              </w:rPr>
              <w:t>Semaine 24</w:t>
            </w:r>
            <w:r w:rsidR="00D40BF1">
              <w:rPr>
                <w:rFonts w:eastAsia="Calibri"/>
                <w:lang w:eastAsia="zh-CN" w:bidi="hi-IN"/>
              </w:rPr>
              <w:t xml:space="preserve"> </w:t>
            </w:r>
          </w:p>
        </w:tc>
        <w:tc>
          <w:tcPr>
            <w:tcW w:w="6939" w:type="dxa"/>
            <w:vAlign w:val="center"/>
          </w:tcPr>
          <w:p w14:paraId="2679EA64" w14:textId="77777777" w:rsidR="00000FA0" w:rsidRDefault="00D40BF1">
            <w:pPr>
              <w:spacing w:before="120" w:after="120" w:line="240" w:lineRule="auto"/>
              <w:rPr>
                <w:lang w:eastAsia="zh-CN" w:bidi="hi-IN"/>
              </w:rPr>
            </w:pPr>
            <w:r>
              <w:rPr>
                <w:rFonts w:eastAsia="Calibri"/>
                <w:lang w:eastAsia="zh-CN" w:bidi="hi-IN"/>
              </w:rPr>
              <w:t>Comité d’instruction Etat et Valenciennes Métropole</w:t>
            </w:r>
          </w:p>
        </w:tc>
      </w:tr>
      <w:tr w:rsidR="00000FA0" w14:paraId="55F03420" w14:textId="77777777" w:rsidTr="00CF46BC">
        <w:tc>
          <w:tcPr>
            <w:tcW w:w="2121" w:type="dxa"/>
            <w:vAlign w:val="center"/>
          </w:tcPr>
          <w:p w14:paraId="62F8E098" w14:textId="15E6CC2F" w:rsidR="00000FA0" w:rsidRDefault="00555ABF" w:rsidP="00555ABF">
            <w:pPr>
              <w:spacing w:before="120" w:after="120" w:line="240" w:lineRule="auto"/>
              <w:rPr>
                <w:lang w:eastAsia="zh-CN" w:bidi="hi-IN"/>
              </w:rPr>
            </w:pPr>
            <w:r>
              <w:rPr>
                <w:rFonts w:eastAsia="Calibri"/>
                <w:lang w:eastAsia="zh-CN" w:bidi="hi-IN"/>
              </w:rPr>
              <w:t>Mercredi</w:t>
            </w:r>
            <w:r w:rsidR="00D40BF1">
              <w:rPr>
                <w:rFonts w:eastAsia="Calibri"/>
                <w:lang w:eastAsia="zh-CN" w:bidi="hi-IN"/>
              </w:rPr>
              <w:t xml:space="preserve"> 2</w:t>
            </w:r>
            <w:r>
              <w:rPr>
                <w:rFonts w:eastAsia="Calibri"/>
                <w:lang w:eastAsia="zh-CN" w:bidi="hi-IN"/>
              </w:rPr>
              <w:t>6</w:t>
            </w:r>
            <w:r w:rsidR="00D40BF1">
              <w:rPr>
                <w:rFonts w:eastAsia="Calibri"/>
                <w:lang w:eastAsia="zh-CN" w:bidi="hi-IN"/>
              </w:rPr>
              <w:t xml:space="preserve"> juin</w:t>
            </w:r>
          </w:p>
        </w:tc>
        <w:tc>
          <w:tcPr>
            <w:tcW w:w="6939" w:type="dxa"/>
            <w:vAlign w:val="center"/>
          </w:tcPr>
          <w:p w14:paraId="00CD101F" w14:textId="77777777" w:rsidR="00000FA0" w:rsidRDefault="00D40BF1">
            <w:pPr>
              <w:spacing w:before="120" w:after="120" w:line="240" w:lineRule="auto"/>
              <w:rPr>
                <w:lang w:eastAsia="zh-CN" w:bidi="hi-IN"/>
              </w:rPr>
            </w:pPr>
            <w:r>
              <w:rPr>
                <w:rFonts w:eastAsia="Calibri"/>
                <w:lang w:eastAsia="zh-CN" w:bidi="hi-IN"/>
              </w:rPr>
              <w:t>Validation de l’utilisation des crédits Valenciennes Métropole en Conseil Communautaire</w:t>
            </w:r>
          </w:p>
        </w:tc>
      </w:tr>
      <w:tr w:rsidR="00CF46BC" w14:paraId="152CE5B1" w14:textId="77777777" w:rsidTr="00CF46BC">
        <w:tc>
          <w:tcPr>
            <w:tcW w:w="2121" w:type="dxa"/>
            <w:vAlign w:val="center"/>
          </w:tcPr>
          <w:p w14:paraId="793FF2BE" w14:textId="26E5FED4" w:rsidR="00CF46BC" w:rsidRDefault="00CF46BC" w:rsidP="00CF46BC">
            <w:pPr>
              <w:spacing w:before="120" w:after="120" w:line="240" w:lineRule="auto"/>
              <w:rPr>
                <w:rFonts w:eastAsia="Calibri"/>
                <w:lang w:eastAsia="zh-CN" w:bidi="hi-IN"/>
              </w:rPr>
            </w:pPr>
            <w:r>
              <w:rPr>
                <w:lang w:eastAsia="zh-CN" w:bidi="hi-IN"/>
              </w:rPr>
              <w:t>Vendredi 13 Septembre</w:t>
            </w:r>
          </w:p>
        </w:tc>
        <w:tc>
          <w:tcPr>
            <w:tcW w:w="6939" w:type="dxa"/>
            <w:vAlign w:val="center"/>
          </w:tcPr>
          <w:p w14:paraId="2550507F" w14:textId="709B9221" w:rsidR="00CF46BC" w:rsidRDefault="00CF46BC" w:rsidP="00CF46BC">
            <w:pPr>
              <w:spacing w:before="120" w:after="120" w:line="240" w:lineRule="auto"/>
              <w:rPr>
                <w:rFonts w:eastAsia="Calibri"/>
                <w:lang w:eastAsia="zh-CN" w:bidi="hi-IN"/>
              </w:rPr>
            </w:pPr>
            <w:r>
              <w:rPr>
                <w:lang w:eastAsia="zh-CN" w:bidi="hi-IN"/>
              </w:rPr>
              <w:t>Date limite de dépôt sur Dauphin</w:t>
            </w:r>
          </w:p>
        </w:tc>
      </w:tr>
    </w:tbl>
    <w:p w14:paraId="7B0C98AC" w14:textId="77777777" w:rsidR="00000FA0" w:rsidRDefault="00000FA0" w:rsidP="00CF46BC">
      <w:pPr>
        <w:spacing w:after="0"/>
        <w:rPr>
          <w:lang w:eastAsia="zh-CN" w:bidi="hi-IN"/>
        </w:rPr>
      </w:pPr>
    </w:p>
    <w:p w14:paraId="2D49FD1D" w14:textId="77777777" w:rsidR="00000FA0" w:rsidRDefault="00D40BF1">
      <w:pPr>
        <w:spacing w:after="0"/>
        <w:jc w:val="both"/>
        <w:rPr>
          <w:rFonts w:cstheme="minorHAnsi"/>
        </w:rPr>
      </w:pPr>
      <w:r>
        <w:rPr>
          <w:rFonts w:cstheme="minorHAnsi"/>
        </w:rPr>
        <w:t xml:space="preserve">Les </w:t>
      </w:r>
      <w:r>
        <w:rPr>
          <w:rFonts w:cstheme="minorHAnsi"/>
          <w:b/>
        </w:rPr>
        <w:t xml:space="preserve">notifications de décisions vous seront transmises </w:t>
      </w:r>
      <w:r>
        <w:rPr>
          <w:rFonts w:cstheme="minorHAnsi"/>
        </w:rPr>
        <w:t xml:space="preserve">une fois que les délibérations auront été prises au sein des différentes institutions. </w:t>
      </w:r>
    </w:p>
    <w:p w14:paraId="0A801A7B" w14:textId="77777777" w:rsidR="00000FA0" w:rsidRDefault="00000FA0">
      <w:pPr>
        <w:spacing w:after="0"/>
        <w:jc w:val="both"/>
        <w:rPr>
          <w:rFonts w:cstheme="minorHAnsi"/>
        </w:rPr>
      </w:pPr>
    </w:p>
    <w:p w14:paraId="6F848519" w14:textId="77777777" w:rsidR="00000FA0" w:rsidRDefault="00D40BF1">
      <w:pPr>
        <w:spacing w:after="0"/>
        <w:jc w:val="both"/>
        <w:rPr>
          <w:rFonts w:cstheme="minorHAnsi"/>
          <w:b/>
        </w:rPr>
      </w:pPr>
      <w:r>
        <w:rPr>
          <w:rFonts w:cstheme="minorHAnsi"/>
          <w:b/>
        </w:rPr>
        <w:t>Le projet &gt;&gt;&gt;</w:t>
      </w:r>
    </w:p>
    <w:p w14:paraId="49F2F490" w14:textId="5C1C5B7C" w:rsidR="00000FA0" w:rsidRDefault="00D40BF1">
      <w:pPr>
        <w:shd w:val="clear" w:color="auto" w:fill="FFFFFF"/>
        <w:spacing w:after="0" w:line="240" w:lineRule="auto"/>
        <w:jc w:val="both"/>
        <w:textAlignment w:val="baseline"/>
        <w:rPr>
          <w:rFonts w:cstheme="minorHAnsi"/>
        </w:rPr>
      </w:pPr>
      <w:r>
        <w:rPr>
          <w:rFonts w:cstheme="minorHAnsi"/>
        </w:rPr>
        <w:t>L’action proposée devra se dérouler soit en année civile (soit une fin au 31 décembre 2024), soit en année dite "scolaire" (du 1er septembre au 31 août suivant). Les budgets prévisionnels présentés devront couvrir la même période.</w:t>
      </w:r>
    </w:p>
    <w:p w14:paraId="46EE975D" w14:textId="77777777" w:rsidR="00CF46BC" w:rsidRDefault="00CF46BC">
      <w:pPr>
        <w:shd w:val="clear" w:color="auto" w:fill="FFFFFF"/>
        <w:spacing w:after="0" w:line="240" w:lineRule="auto"/>
        <w:jc w:val="both"/>
        <w:textAlignment w:val="baseline"/>
        <w:rPr>
          <w:rFonts w:cstheme="minorHAnsi"/>
        </w:rPr>
      </w:pPr>
      <w:bookmarkStart w:id="0" w:name="_GoBack"/>
      <w:bookmarkEnd w:id="0"/>
    </w:p>
    <w:p w14:paraId="2ECB13E5" w14:textId="77777777" w:rsidR="00000FA0" w:rsidRDefault="00D40BF1">
      <w:pPr>
        <w:pStyle w:val="Style2"/>
        <w:rPr>
          <w:rFonts w:asciiTheme="minorHAnsi" w:hAnsiTheme="minorHAnsi" w:cstheme="minorHAnsi"/>
          <w:szCs w:val="22"/>
        </w:rPr>
      </w:pPr>
      <w:bookmarkStart w:id="1" w:name="_Toc80613230"/>
      <w:r>
        <w:rPr>
          <w:rFonts w:asciiTheme="minorHAnsi" w:hAnsiTheme="minorHAnsi" w:cstheme="minorHAnsi"/>
          <w:szCs w:val="22"/>
        </w:rPr>
        <w:t>MODALITES DE DEPOT DES DOSSIERS</w:t>
      </w:r>
      <w:bookmarkEnd w:id="1"/>
    </w:p>
    <w:p w14:paraId="3FC702F8" w14:textId="77777777" w:rsidR="00000FA0" w:rsidRDefault="00000FA0">
      <w:pPr>
        <w:spacing w:after="0" w:line="240" w:lineRule="auto"/>
        <w:jc w:val="both"/>
        <w:textAlignment w:val="baseline"/>
        <w:rPr>
          <w:rFonts w:eastAsia="SimSun" w:cstheme="minorHAnsi"/>
          <w:color w:val="000000"/>
          <w:kern w:val="2"/>
          <w:shd w:val="clear" w:color="auto" w:fill="FF3838"/>
          <w:lang w:eastAsia="zh-CN" w:bidi="hi-IN"/>
        </w:rPr>
      </w:pPr>
    </w:p>
    <w:p w14:paraId="50C9C892" w14:textId="77777777" w:rsidR="00000FA0" w:rsidRDefault="00D40BF1">
      <w:pPr>
        <w:ind w:firstLine="708"/>
        <w:rPr>
          <w:rFonts w:cstheme="minorHAnsi"/>
          <w:b/>
          <w:color w:val="0070C0"/>
          <w:sz w:val="28"/>
        </w:rPr>
      </w:pPr>
      <w:r>
        <w:rPr>
          <w:rFonts w:cstheme="minorHAnsi"/>
          <w:b/>
          <w:color w:val="0070C0"/>
          <w:sz w:val="28"/>
        </w:rPr>
        <w:t>&gt;&gt; ETAPE 1 : DEPÔT DU CERFA COMPLET</w:t>
      </w:r>
    </w:p>
    <w:p w14:paraId="68207921" w14:textId="77777777" w:rsidR="00000FA0" w:rsidRDefault="00D40BF1">
      <w:pPr>
        <w:spacing w:after="0"/>
        <w:jc w:val="both"/>
        <w:rPr>
          <w:rFonts w:cstheme="minorHAnsi"/>
        </w:rPr>
      </w:pPr>
      <w:r>
        <w:rPr>
          <w:rFonts w:eastAsia="Times New Roman" w:cstheme="minorHAnsi"/>
          <w:lang w:eastAsia="ar-SA"/>
        </w:rPr>
        <w:t>Le d</w:t>
      </w:r>
      <w:r>
        <w:rPr>
          <w:rFonts w:cstheme="minorHAnsi"/>
        </w:rPr>
        <w:t xml:space="preserve">ossier de demande de subvention saisi est à envoyer à </w:t>
      </w:r>
      <w:hyperlink r:id="rId11">
        <w:r>
          <w:rPr>
            <w:rStyle w:val="LienInternet"/>
            <w:rFonts w:eastAsia="SimSun" w:cstheme="minorHAnsi"/>
            <w:kern w:val="2"/>
            <w:lang w:eastAsia="zh-CN" w:bidi="hi-IN"/>
          </w:rPr>
          <w:t>contratdeville@valenciennes-metropole.fr</w:t>
        </w:r>
      </w:hyperlink>
      <w:r>
        <w:rPr>
          <w:rFonts w:eastAsia="SimSun" w:cstheme="minorHAnsi"/>
          <w:kern w:val="2"/>
          <w:lang w:eastAsia="zh-CN" w:bidi="hi-IN"/>
        </w:rPr>
        <w:t>.</w:t>
      </w:r>
    </w:p>
    <w:p w14:paraId="40D3DD00" w14:textId="77777777" w:rsidR="00000FA0" w:rsidRDefault="00D40BF1">
      <w:pPr>
        <w:spacing w:after="0"/>
        <w:jc w:val="both"/>
        <w:rPr>
          <w:rFonts w:cstheme="minorHAnsi"/>
        </w:rPr>
      </w:pPr>
      <w:r>
        <w:rPr>
          <w:rFonts w:cstheme="minorHAnsi"/>
        </w:rPr>
        <w:t xml:space="preserve">Il doit être complet et comporter les pièces jointes </w:t>
      </w:r>
      <w:r>
        <w:rPr>
          <w:rFonts w:eastAsia="SimSun" w:cstheme="minorHAnsi"/>
          <w:kern w:val="2"/>
          <w:lang w:eastAsia="zh-CN" w:bidi="hi-IN"/>
        </w:rPr>
        <w:t>suivantes</w:t>
      </w:r>
      <w:r>
        <w:rPr>
          <w:rFonts w:cstheme="minorHAnsi"/>
        </w:rPr>
        <w:t xml:space="preserve"> :</w:t>
      </w:r>
    </w:p>
    <w:p w14:paraId="1AD22610" w14:textId="77777777" w:rsidR="00000FA0" w:rsidRDefault="00000FA0">
      <w:pPr>
        <w:spacing w:after="0"/>
        <w:jc w:val="both"/>
        <w:rPr>
          <w:rFonts w:eastAsia="Arial" w:cstheme="minorHAnsi"/>
          <w:i/>
          <w:iCs/>
        </w:rPr>
      </w:pPr>
    </w:p>
    <w:p w14:paraId="0B0AFE38" w14:textId="77777777" w:rsidR="00000FA0" w:rsidRDefault="00D40BF1">
      <w:pPr>
        <w:pStyle w:val="Paragraphedeliste"/>
        <w:numPr>
          <w:ilvl w:val="0"/>
          <w:numId w:val="10"/>
        </w:numPr>
        <w:spacing w:after="0"/>
        <w:jc w:val="both"/>
        <w:rPr>
          <w:rStyle w:val="LienInternet"/>
          <w:rFonts w:eastAsia="Times New Roman" w:cstheme="minorHAnsi"/>
          <w:b/>
          <w:iCs/>
          <w:color w:val="auto"/>
          <w:shd w:val="clear" w:color="auto" w:fill="FFFFFF"/>
          <w:lang w:eastAsia="ar-SA"/>
        </w:rPr>
      </w:pPr>
      <w:r>
        <w:rPr>
          <w:rStyle w:val="LienInternet"/>
          <w:rFonts w:eastAsia="Times New Roman" w:cstheme="minorHAnsi"/>
          <w:iCs/>
          <w:color w:val="000000"/>
          <w:shd w:val="clear" w:color="auto" w:fill="FFFFFF"/>
          <w:lang w:eastAsia="ar-SA"/>
        </w:rPr>
        <w:t>Le dossier cerfa transmis en pièce à l’AMI</w:t>
      </w:r>
    </w:p>
    <w:p w14:paraId="3FC76BFB" w14:textId="77777777" w:rsidR="00000FA0" w:rsidRDefault="00D40BF1">
      <w:pPr>
        <w:pStyle w:val="Paragraphedeliste"/>
        <w:spacing w:after="0"/>
        <w:jc w:val="both"/>
        <w:rPr>
          <w:rFonts w:cstheme="minorHAnsi"/>
          <w:iCs/>
        </w:rPr>
      </w:pPr>
      <w:r>
        <w:rPr>
          <w:rFonts w:cstheme="minorHAnsi"/>
          <w:iCs/>
        </w:rPr>
        <w:t xml:space="preserve">Ce dossier comprend en son sein les déclarations de moyens mis en œuvre pour la réalisation de l'action (cf. annexes 10 et 11). </w:t>
      </w:r>
      <w:r>
        <w:rPr>
          <w:rFonts w:eastAsia="SimSun" w:cstheme="minorHAnsi"/>
          <w:color w:val="000000"/>
          <w:kern w:val="2"/>
          <w:lang w:eastAsia="zh-CN" w:bidi="hi-IN"/>
        </w:rPr>
        <w:t>Les candidats sont tenus d’assurer la présentation d’un budget et d’un plan de financement, sur lesquels devront apparaître l’ensemble des financements liés à l’action, y compris ceux de droit commun ; puis de démontrer la concordance entre les moyens annoncés et les moyens existants.</w:t>
      </w:r>
    </w:p>
    <w:p w14:paraId="60865A84" w14:textId="77777777" w:rsidR="00000FA0" w:rsidRDefault="00000FA0">
      <w:pPr>
        <w:spacing w:after="0" w:line="100" w:lineRule="atLeast"/>
        <w:ind w:left="567" w:right="-283"/>
        <w:rPr>
          <w:rFonts w:eastAsia="Arial" w:cstheme="minorHAnsi"/>
          <w:iCs/>
          <w:shd w:val="clear" w:color="auto" w:fill="FFFFFF"/>
          <w:lang w:eastAsia="ar-SA"/>
        </w:rPr>
      </w:pPr>
    </w:p>
    <w:p w14:paraId="1D4B6E18" w14:textId="637BA836" w:rsidR="00000FA0" w:rsidRDefault="00D40BF1">
      <w:pPr>
        <w:pStyle w:val="Paragraphedeliste"/>
        <w:numPr>
          <w:ilvl w:val="0"/>
          <w:numId w:val="10"/>
        </w:numPr>
        <w:spacing w:after="0"/>
        <w:jc w:val="both"/>
        <w:textAlignment w:val="baseline"/>
        <w:rPr>
          <w:rFonts w:eastAsia="SimSun" w:cstheme="minorHAnsi"/>
          <w:color w:val="000000"/>
          <w:kern w:val="2"/>
          <w:lang w:eastAsia="zh-CN" w:bidi="hi-IN"/>
        </w:rPr>
      </w:pPr>
      <w:r>
        <w:rPr>
          <w:rFonts w:eastAsia="SimSun" w:cstheme="minorHAnsi"/>
          <w:color w:val="000000"/>
          <w:kern w:val="2"/>
          <w:lang w:eastAsia="zh-CN" w:bidi="hi-IN"/>
        </w:rPr>
        <w:t xml:space="preserve">Un </w:t>
      </w:r>
      <w:r>
        <w:rPr>
          <w:rFonts w:eastAsia="SimSun" w:cstheme="minorHAnsi"/>
          <w:color w:val="000000"/>
          <w:kern w:val="2"/>
          <w:u w:val="single"/>
          <w:lang w:eastAsia="zh-CN" w:bidi="hi-IN"/>
        </w:rPr>
        <w:t>courrier officiel signé et adressé au Président de Valenciennes Métropole</w:t>
      </w:r>
      <w:r>
        <w:rPr>
          <w:rFonts w:eastAsia="SimSun" w:cstheme="minorHAnsi"/>
          <w:color w:val="000000"/>
          <w:kern w:val="2"/>
          <w:lang w:eastAsia="zh-CN" w:bidi="hi-IN"/>
        </w:rPr>
        <w:t>, Laurent DEGALLAIX, en pdf. Le nom de l’action, la somme sollicitée et le montant total</w:t>
      </w:r>
      <w:r w:rsidR="00B30D6E">
        <w:rPr>
          <w:rFonts w:eastAsia="SimSun" w:cstheme="minorHAnsi"/>
          <w:color w:val="000000"/>
          <w:kern w:val="2"/>
          <w:lang w:eastAsia="zh-CN" w:bidi="hi-IN"/>
        </w:rPr>
        <w:t xml:space="preserve"> de l’action doivent y figurer.</w:t>
      </w:r>
    </w:p>
    <w:p w14:paraId="71CB5706" w14:textId="77777777" w:rsidR="00000FA0" w:rsidRDefault="00000FA0">
      <w:pPr>
        <w:pStyle w:val="Paragraphedeliste"/>
        <w:spacing w:after="0"/>
        <w:jc w:val="both"/>
        <w:textAlignment w:val="baseline"/>
        <w:rPr>
          <w:rFonts w:eastAsia="SimSun" w:cstheme="minorHAnsi"/>
          <w:color w:val="000000"/>
          <w:kern w:val="2"/>
          <w:lang w:eastAsia="zh-CN" w:bidi="hi-IN"/>
        </w:rPr>
      </w:pPr>
    </w:p>
    <w:p w14:paraId="20D665E3" w14:textId="04529326" w:rsidR="00000FA0" w:rsidRDefault="00D40BF1">
      <w:pPr>
        <w:pStyle w:val="Paragraphedeliste"/>
        <w:numPr>
          <w:ilvl w:val="0"/>
          <w:numId w:val="10"/>
        </w:numPr>
        <w:spacing w:after="0"/>
        <w:jc w:val="both"/>
        <w:textAlignment w:val="baseline"/>
        <w:rPr>
          <w:rFonts w:eastAsia="SimSun" w:cstheme="minorHAnsi"/>
          <w:color w:val="000000"/>
          <w:kern w:val="2"/>
          <w:lang w:eastAsia="zh-CN" w:bidi="hi-IN"/>
        </w:rPr>
      </w:pPr>
      <w:r>
        <w:rPr>
          <w:rFonts w:eastAsia="SimSun" w:cstheme="minorHAnsi"/>
          <w:color w:val="000000"/>
          <w:kern w:val="2"/>
          <w:lang w:eastAsia="zh-CN" w:bidi="hi-IN"/>
        </w:rPr>
        <w:t xml:space="preserve">Les </w:t>
      </w:r>
      <w:r>
        <w:rPr>
          <w:rFonts w:eastAsia="SimSun" w:cstheme="minorHAnsi"/>
          <w:color w:val="000000"/>
          <w:kern w:val="2"/>
          <w:u w:val="single"/>
          <w:lang w:eastAsia="zh-CN" w:bidi="hi-IN"/>
        </w:rPr>
        <w:t>statuts</w:t>
      </w:r>
      <w:r>
        <w:rPr>
          <w:rFonts w:eastAsia="SimSun" w:cstheme="minorHAnsi"/>
          <w:color w:val="000000"/>
          <w:kern w:val="2"/>
          <w:lang w:eastAsia="zh-CN" w:bidi="hi-IN"/>
        </w:rPr>
        <w:t xml:space="preserve"> de la structure et sa </w:t>
      </w:r>
      <w:r>
        <w:rPr>
          <w:rFonts w:eastAsia="SimSun" w:cstheme="minorHAnsi"/>
          <w:color w:val="000000"/>
          <w:kern w:val="2"/>
          <w:u w:val="single"/>
          <w:lang w:eastAsia="zh-CN" w:bidi="hi-IN"/>
        </w:rPr>
        <w:t>fiche SIREN</w:t>
      </w:r>
      <w:r w:rsidR="00264DB8">
        <w:rPr>
          <w:rFonts w:eastAsia="SimSun" w:cstheme="minorHAnsi"/>
          <w:color w:val="000000"/>
          <w:kern w:val="2"/>
          <w:u w:val="single"/>
          <w:lang w:eastAsia="zh-CN" w:bidi="hi-IN"/>
        </w:rPr>
        <w:t>/SIRET</w:t>
      </w:r>
    </w:p>
    <w:p w14:paraId="5C0F6DBC" w14:textId="77777777" w:rsidR="00000FA0" w:rsidRDefault="00000FA0">
      <w:pPr>
        <w:pStyle w:val="Paragraphedeliste"/>
        <w:rPr>
          <w:rFonts w:eastAsia="Times New Roman" w:cstheme="minorHAnsi"/>
          <w:iCs/>
          <w:shd w:val="clear" w:color="auto" w:fill="FFFFFF"/>
          <w:lang w:eastAsia="ar-SA"/>
        </w:rPr>
      </w:pPr>
    </w:p>
    <w:p w14:paraId="56F1AEF2" w14:textId="77777777" w:rsidR="00000FA0" w:rsidRDefault="00D40BF1">
      <w:pPr>
        <w:pStyle w:val="Paragraphedeliste"/>
        <w:numPr>
          <w:ilvl w:val="0"/>
          <w:numId w:val="10"/>
        </w:numPr>
        <w:spacing w:after="0"/>
        <w:jc w:val="both"/>
        <w:textAlignment w:val="baseline"/>
        <w:rPr>
          <w:rFonts w:eastAsia="SimSun" w:cstheme="minorHAnsi"/>
          <w:color w:val="000000"/>
          <w:kern w:val="2"/>
          <w:lang w:eastAsia="zh-CN" w:bidi="hi-IN"/>
        </w:rPr>
      </w:pPr>
      <w:r>
        <w:rPr>
          <w:rFonts w:eastAsia="Times New Roman" w:cstheme="minorHAnsi"/>
          <w:iCs/>
          <w:shd w:val="clear" w:color="auto" w:fill="FFFFFF"/>
          <w:lang w:eastAsia="ar-SA"/>
        </w:rPr>
        <w:t xml:space="preserve">Le dernier bilan, le compte de résultat et l’annexe de la structure porteuse de l’action. </w:t>
      </w:r>
      <w:r>
        <w:rPr>
          <w:rFonts w:eastAsia="SimSun" w:cstheme="minorHAnsi"/>
          <w:i/>
          <w:color w:val="000000"/>
          <w:kern w:val="2"/>
          <w:u w:val="single"/>
          <w:lang w:eastAsia="zh-CN" w:bidi="hi-IN"/>
        </w:rPr>
        <w:t>La production des bilans de toutes les actions portées et financées en 2023 par la Politique de la Ville est en outre indispensable au versement d'une subvention au titre de l'année 2024.</w:t>
      </w:r>
    </w:p>
    <w:p w14:paraId="10D1581A" w14:textId="77777777" w:rsidR="00000FA0" w:rsidRDefault="00000FA0">
      <w:pPr>
        <w:spacing w:after="0"/>
        <w:ind w:left="567" w:right="-283"/>
        <w:rPr>
          <w:rFonts w:eastAsia="Times New Roman" w:cstheme="minorHAnsi"/>
          <w:iCs/>
          <w:shd w:val="clear" w:color="auto" w:fill="FFFFFF"/>
          <w:lang w:eastAsia="ar-SA"/>
        </w:rPr>
      </w:pPr>
    </w:p>
    <w:p w14:paraId="4A2D9D49" w14:textId="14A72F4C" w:rsidR="00000FA0" w:rsidRDefault="00D40BF1">
      <w:pPr>
        <w:pStyle w:val="Paragraphedeliste"/>
        <w:numPr>
          <w:ilvl w:val="0"/>
          <w:numId w:val="10"/>
        </w:numPr>
        <w:spacing w:after="0"/>
        <w:rPr>
          <w:rFonts w:eastAsia="Arial" w:cstheme="minorHAnsi"/>
          <w:iCs/>
          <w:shd w:val="clear" w:color="auto" w:fill="FFFFFF"/>
          <w:lang w:eastAsia="ar-SA"/>
        </w:rPr>
      </w:pPr>
      <w:r>
        <w:rPr>
          <w:rFonts w:eastAsia="Arial" w:cstheme="minorHAnsi"/>
          <w:iCs/>
          <w:shd w:val="clear" w:color="auto" w:fill="FFFFFF"/>
          <w:lang w:eastAsia="ar-SA"/>
        </w:rPr>
        <w:t xml:space="preserve">Le </w:t>
      </w:r>
      <w:r>
        <w:rPr>
          <w:rFonts w:eastAsia="Arial" w:cstheme="minorHAnsi"/>
          <w:iCs/>
          <w:u w:val="single"/>
          <w:shd w:val="clear" w:color="auto" w:fill="FFFFFF"/>
          <w:lang w:eastAsia="ar-SA"/>
        </w:rPr>
        <w:t>CV de tout intervenant·e</w:t>
      </w:r>
      <w:r w:rsidR="00E66FA4">
        <w:rPr>
          <w:rFonts w:eastAsia="Arial" w:cstheme="minorHAnsi"/>
          <w:iCs/>
          <w:shd w:val="clear" w:color="auto" w:fill="FFFFFF"/>
          <w:lang w:eastAsia="ar-SA"/>
        </w:rPr>
        <w:t xml:space="preserve"> mobilisé·e pour la tenue de l’</w:t>
      </w:r>
      <w:r>
        <w:rPr>
          <w:rFonts w:eastAsia="Arial" w:cstheme="minorHAnsi"/>
          <w:iCs/>
          <w:shd w:val="clear" w:color="auto" w:fill="FFFFFF"/>
          <w:lang w:eastAsia="ar-SA"/>
        </w:rPr>
        <w:t>action ;</w:t>
      </w:r>
    </w:p>
    <w:p w14:paraId="52F7CA11" w14:textId="77777777" w:rsidR="00000FA0" w:rsidRDefault="00000FA0">
      <w:pPr>
        <w:spacing w:after="0"/>
        <w:ind w:left="567"/>
        <w:rPr>
          <w:rFonts w:eastAsia="Arial" w:cstheme="minorHAnsi"/>
          <w:iCs/>
          <w:shd w:val="clear" w:color="auto" w:fill="FFFFFF"/>
          <w:lang w:eastAsia="ar-SA"/>
        </w:rPr>
      </w:pPr>
    </w:p>
    <w:p w14:paraId="070FD222" w14:textId="77777777" w:rsidR="00000FA0" w:rsidRDefault="00D40BF1">
      <w:pPr>
        <w:pStyle w:val="Paragraphedeliste"/>
        <w:numPr>
          <w:ilvl w:val="0"/>
          <w:numId w:val="10"/>
        </w:numPr>
        <w:spacing w:after="0"/>
        <w:jc w:val="both"/>
        <w:rPr>
          <w:rStyle w:val="LienInternet"/>
          <w:rFonts w:cstheme="minorHAnsi"/>
          <w:color w:val="auto"/>
        </w:rPr>
      </w:pPr>
      <w:r>
        <w:rPr>
          <w:rFonts w:eastAsia="Times New Roman" w:cstheme="minorHAnsi"/>
          <w:iCs/>
          <w:shd w:val="clear" w:color="auto" w:fill="FFFFFF"/>
          <w:lang w:eastAsia="ar-SA"/>
        </w:rPr>
        <w:t xml:space="preserve">La </w:t>
      </w:r>
      <w:r>
        <w:rPr>
          <w:rStyle w:val="LienInternet"/>
          <w:rFonts w:eastAsia="Arial" w:cstheme="minorHAnsi"/>
          <w:iCs/>
          <w:color w:val="000000"/>
          <w:shd w:val="clear" w:color="auto" w:fill="FFFFFF"/>
          <w:lang w:eastAsia="ar-SA"/>
        </w:rPr>
        <w:t xml:space="preserve">déclaration </w:t>
      </w:r>
      <w:r>
        <w:rPr>
          <w:rStyle w:val="LienInternet"/>
          <w:rFonts w:eastAsia="Times New Roman" w:cstheme="minorHAnsi"/>
          <w:iCs/>
          <w:color w:val="000000"/>
          <w:shd w:val="clear" w:color="auto" w:fill="FFFFFF"/>
          <w:lang w:eastAsia="ar-SA"/>
        </w:rPr>
        <w:t xml:space="preserve">comprenant noms, prénoms et dates de naissance </w:t>
      </w:r>
      <w:r>
        <w:rPr>
          <w:rFonts w:eastAsia="Times New Roman" w:cstheme="minorHAnsi"/>
          <w:iCs/>
          <w:shd w:val="clear" w:color="auto" w:fill="FFFFFF"/>
          <w:lang w:eastAsia="ar-SA"/>
        </w:rPr>
        <w:t xml:space="preserve">des membres du bureau de l’association (cf. </w:t>
      </w:r>
      <w:r>
        <w:rPr>
          <w:rStyle w:val="LienInternet"/>
          <w:rFonts w:eastAsia="Arial" w:cstheme="minorHAnsi"/>
          <w:iCs/>
          <w:color w:val="000000"/>
          <w:shd w:val="clear" w:color="auto" w:fill="FFFFFF"/>
          <w:lang w:eastAsia="ar-SA"/>
        </w:rPr>
        <w:t>annexe 12) ;</w:t>
      </w:r>
    </w:p>
    <w:p w14:paraId="04FD21AB" w14:textId="77777777" w:rsidR="00000FA0" w:rsidRDefault="00000FA0">
      <w:pPr>
        <w:spacing w:after="0"/>
        <w:ind w:left="567"/>
        <w:jc w:val="both"/>
        <w:rPr>
          <w:rStyle w:val="LienInternet"/>
          <w:rFonts w:eastAsia="Arial" w:cstheme="minorHAnsi"/>
          <w:iCs/>
          <w:color w:val="auto"/>
          <w:shd w:val="clear" w:color="auto" w:fill="FFFFFF"/>
          <w:lang w:eastAsia="ar-SA"/>
        </w:rPr>
      </w:pPr>
    </w:p>
    <w:p w14:paraId="7E016340" w14:textId="77777777" w:rsidR="00000FA0" w:rsidRDefault="00D40BF1">
      <w:pPr>
        <w:pStyle w:val="Paragraphedeliste"/>
        <w:numPr>
          <w:ilvl w:val="0"/>
          <w:numId w:val="10"/>
        </w:numPr>
        <w:spacing w:after="0"/>
        <w:jc w:val="both"/>
        <w:rPr>
          <w:rStyle w:val="LienInternet"/>
          <w:rFonts w:eastAsia="Times New Roman" w:cstheme="minorHAnsi"/>
          <w:iCs/>
          <w:color w:val="auto"/>
          <w:shd w:val="clear" w:color="auto" w:fill="FFFFFF"/>
          <w:lang w:eastAsia="ar-SA"/>
        </w:rPr>
      </w:pPr>
      <w:r>
        <w:rPr>
          <w:rStyle w:val="LienInternet"/>
          <w:rFonts w:eastAsia="Times New Roman" w:cstheme="minorHAnsi"/>
          <w:iCs/>
          <w:color w:val="000000"/>
          <w:shd w:val="clear" w:color="auto" w:fill="FFFFFF"/>
          <w:lang w:eastAsia="ar-SA"/>
        </w:rPr>
        <w:t xml:space="preserve">Le Contrat d’Engagement Républicain rempli et signé ; </w:t>
      </w:r>
    </w:p>
    <w:p w14:paraId="16498F0E" w14:textId="77777777" w:rsidR="00000FA0" w:rsidRDefault="00000FA0">
      <w:pPr>
        <w:pStyle w:val="Paragraphedeliste"/>
        <w:rPr>
          <w:rStyle w:val="LienInternet"/>
          <w:rFonts w:eastAsia="Times New Roman" w:cstheme="minorHAnsi"/>
          <w:iCs/>
          <w:color w:val="auto"/>
          <w:shd w:val="clear" w:color="auto" w:fill="FFFFFF"/>
          <w:lang w:eastAsia="ar-SA"/>
        </w:rPr>
      </w:pPr>
    </w:p>
    <w:p w14:paraId="1F01C8DB" w14:textId="77777777" w:rsidR="00000FA0" w:rsidRDefault="00D40BF1">
      <w:pPr>
        <w:pStyle w:val="Paragraphedeliste"/>
        <w:numPr>
          <w:ilvl w:val="0"/>
          <w:numId w:val="10"/>
        </w:numPr>
        <w:spacing w:after="0"/>
        <w:jc w:val="both"/>
        <w:rPr>
          <w:rStyle w:val="LienInternet"/>
          <w:rFonts w:eastAsia="Times New Roman" w:cstheme="minorHAnsi"/>
          <w:iCs/>
          <w:color w:val="auto"/>
          <w:shd w:val="clear" w:color="auto" w:fill="FFFFFF"/>
          <w:lang w:eastAsia="ar-SA"/>
        </w:rPr>
      </w:pPr>
      <w:r>
        <w:rPr>
          <w:rStyle w:val="LienInternet"/>
          <w:rFonts w:eastAsia="Times New Roman" w:cstheme="minorHAnsi"/>
          <w:iCs/>
          <w:color w:val="000000"/>
          <w:shd w:val="clear" w:color="auto" w:fill="FFFFFF"/>
          <w:lang w:eastAsia="ar-SA"/>
        </w:rPr>
        <w:t>Le RIB de la structure</w:t>
      </w:r>
    </w:p>
    <w:p w14:paraId="228338F3" w14:textId="77777777" w:rsidR="00000FA0" w:rsidRDefault="00000FA0">
      <w:pPr>
        <w:pStyle w:val="Paragraphedeliste"/>
        <w:rPr>
          <w:rStyle w:val="LienInternet"/>
          <w:rFonts w:eastAsia="Times New Roman" w:cstheme="minorHAnsi"/>
          <w:iCs/>
          <w:color w:val="auto"/>
          <w:shd w:val="clear" w:color="auto" w:fill="FFFFFF"/>
          <w:lang w:eastAsia="ar-SA"/>
        </w:rPr>
      </w:pPr>
    </w:p>
    <w:p w14:paraId="1F2C8F62" w14:textId="77777777" w:rsidR="00000FA0" w:rsidRDefault="00D40BF1">
      <w:pPr>
        <w:spacing w:after="0"/>
        <w:jc w:val="both"/>
        <w:rPr>
          <w:rFonts w:cstheme="minorHAnsi"/>
        </w:rPr>
      </w:pPr>
      <w:r>
        <w:rPr>
          <w:noProof/>
          <w:lang w:eastAsia="fr-FR"/>
        </w:rPr>
        <w:drawing>
          <wp:anchor distT="0" distB="0" distL="114300" distR="114300" simplePos="0" relativeHeight="18" behindDoc="0" locked="0" layoutInCell="0" allowOverlap="1" wp14:anchorId="618932BD" wp14:editId="676C7418">
            <wp:simplePos x="0" y="0"/>
            <wp:positionH relativeFrom="column">
              <wp:posOffset>-11430</wp:posOffset>
            </wp:positionH>
            <wp:positionV relativeFrom="paragraph">
              <wp:posOffset>47625</wp:posOffset>
            </wp:positionV>
            <wp:extent cx="743585" cy="652145"/>
            <wp:effectExtent l="0" t="0" r="0" b="0"/>
            <wp:wrapSquare wrapText="bothSides"/>
            <wp:docPr id="16"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21"/>
                    <pic:cNvPicPr>
                      <a:picLocks noChangeAspect="1" noChangeArrowheads="1"/>
                    </pic:cNvPicPr>
                  </pic:nvPicPr>
                  <pic:blipFill>
                    <a:blip r:embed="rId12"/>
                    <a:stretch>
                      <a:fillRect/>
                    </a:stretch>
                  </pic:blipFill>
                  <pic:spPr bwMode="auto">
                    <a:xfrm>
                      <a:off x="0" y="0"/>
                      <a:ext cx="743585" cy="652145"/>
                    </a:xfrm>
                    <a:prstGeom prst="rect">
                      <a:avLst/>
                    </a:prstGeom>
                  </pic:spPr>
                </pic:pic>
              </a:graphicData>
            </a:graphic>
          </wp:anchor>
        </w:drawing>
      </w:r>
      <w:r>
        <w:rPr>
          <w:rFonts w:cstheme="minorHAnsi"/>
        </w:rPr>
        <w:t xml:space="preserve">Concernant la transmission de pièces/documents volumineuses.eux et dans le respect de la règlementation du </w:t>
      </w:r>
      <w:r>
        <w:rPr>
          <w:rFonts w:cstheme="minorHAnsi"/>
          <w:b/>
        </w:rPr>
        <w:t>RGPD</w:t>
      </w:r>
      <w:r>
        <w:rPr>
          <w:rFonts w:cstheme="minorHAnsi"/>
        </w:rPr>
        <w:t xml:space="preserve">, nous vous demandons de bien vouloir nous contacter en amont (mail </w:t>
      </w:r>
      <w:hyperlink r:id="rId13">
        <w:r>
          <w:rPr>
            <w:rStyle w:val="LienInternet"/>
            <w:rFonts w:cstheme="minorHAnsi"/>
          </w:rPr>
          <w:t>contratdeville@valenciennes-metropole.fr</w:t>
        </w:r>
      </w:hyperlink>
      <w:r>
        <w:rPr>
          <w:rFonts w:cstheme="minorHAnsi"/>
        </w:rPr>
        <w:t xml:space="preserve"> ou par téléphone auprès du chargé de mission thématique dont les coordonnées figurent ci-dessous) pour que nous vous envoyons de manière sécurisée un lien par lequel nous faire parvenir l’ensemble de vos pièces/documents.</w:t>
      </w:r>
    </w:p>
    <w:p w14:paraId="0B85528F" w14:textId="77777777" w:rsidR="00000FA0" w:rsidRDefault="00000FA0">
      <w:pPr>
        <w:rPr>
          <w:rFonts w:ascii="Arial Narrow" w:hAnsi="Arial Narrow" w:cstheme="minorHAnsi"/>
          <w:b/>
          <w:color w:val="0070C0"/>
        </w:rPr>
      </w:pPr>
    </w:p>
    <w:p w14:paraId="14BCF505" w14:textId="77777777" w:rsidR="00000FA0" w:rsidRDefault="00D40BF1">
      <w:pPr>
        <w:ind w:firstLine="708"/>
        <w:jc w:val="both"/>
        <w:rPr>
          <w:rFonts w:cstheme="minorHAnsi"/>
          <w:b/>
          <w:color w:val="0070C0"/>
          <w:sz w:val="28"/>
        </w:rPr>
      </w:pPr>
      <w:r>
        <w:rPr>
          <w:rFonts w:cstheme="minorHAnsi"/>
          <w:b/>
          <w:color w:val="0070C0"/>
          <w:sz w:val="28"/>
        </w:rPr>
        <w:t xml:space="preserve">&gt;&gt; ETAPE 2 : EN CAS D’AVIS POSITIF SUR LE DOSSIER, DEPÔT SUR LA PLATEFORME DAUPHIN </w:t>
      </w:r>
    </w:p>
    <w:p w14:paraId="701B28D7" w14:textId="24F7294B" w:rsidR="00555ABF" w:rsidRDefault="00D40BF1" w:rsidP="00555ABF">
      <w:pPr>
        <w:jc w:val="both"/>
        <w:rPr>
          <w:rFonts w:eastAsia="SimSun" w:cstheme="minorHAnsi"/>
          <w:kern w:val="2"/>
          <w:lang w:eastAsia="zh-CN" w:bidi="hi-IN"/>
        </w:rPr>
      </w:pPr>
      <w:r>
        <w:rPr>
          <w:rFonts w:eastAsia="SimSun" w:cstheme="minorHAnsi"/>
          <w:b/>
          <w:kern w:val="2"/>
          <w:lang w:eastAsia="zh-CN" w:bidi="hi-IN"/>
        </w:rPr>
        <w:t>Après confirmation écrite de la validation du projet</w:t>
      </w:r>
      <w:r>
        <w:rPr>
          <w:rFonts w:eastAsia="SimSun" w:cstheme="minorHAnsi"/>
          <w:kern w:val="2"/>
          <w:lang w:eastAsia="zh-CN" w:bidi="hi-IN"/>
        </w:rPr>
        <w:t xml:space="preserve">, les porteurs dont l’action a été validée déposeront leur dossier complet (pièces administratives et financières comprises) sur la plateforme </w:t>
      </w:r>
      <w:r>
        <w:rPr>
          <w:rFonts w:eastAsia="SimSun" w:cstheme="minorHAnsi"/>
          <w:i/>
          <w:kern w:val="2"/>
          <w:lang w:eastAsia="zh-CN" w:bidi="hi-IN"/>
        </w:rPr>
        <w:t>Dauphin</w:t>
      </w:r>
      <w:r>
        <w:rPr>
          <w:rFonts w:eastAsia="SimSun" w:cstheme="minorHAnsi"/>
          <w:kern w:val="2"/>
          <w:lang w:eastAsia="zh-CN" w:bidi="hi-IN"/>
        </w:rPr>
        <w:t xml:space="preserve"> de l’Agence nationale pour la cohésion des territoires (</w:t>
      </w:r>
      <w:hyperlink r:id="rId14">
        <w:r>
          <w:rPr>
            <w:rStyle w:val="LienInternet"/>
            <w:rFonts w:eastAsia="SimSun" w:cstheme="minorHAnsi"/>
            <w:kern w:val="2"/>
            <w:lang w:eastAsia="zh-CN" w:bidi="hi-IN"/>
          </w:rPr>
          <w:t>https://www.cohesion-territoires.gouv.fr/</w:t>
        </w:r>
      </w:hyperlink>
      <w:r>
        <w:rPr>
          <w:rFonts w:eastAsia="SimSun" w:cstheme="minorHAnsi"/>
          <w:kern w:val="2"/>
          <w:lang w:eastAsia="zh-CN" w:bidi="hi-IN"/>
        </w:rPr>
        <w:t>, onglet « obtenir une subvention »). Le dépôt des dossiers s’y effectue de manière entièrement dématérialisée.</w:t>
      </w:r>
      <w:r w:rsidR="00555ABF">
        <w:rPr>
          <w:rFonts w:eastAsia="SimSun" w:cstheme="minorHAnsi"/>
          <w:kern w:val="2"/>
          <w:lang w:eastAsia="zh-CN" w:bidi="hi-IN"/>
        </w:rPr>
        <w:t xml:space="preserve"> </w:t>
      </w:r>
      <w:r w:rsidR="00555ABF" w:rsidRPr="00555ABF">
        <w:rPr>
          <w:rFonts w:eastAsia="SimSun" w:cstheme="minorHAnsi"/>
          <w:kern w:val="2"/>
          <w:lang w:eastAsia="zh-CN" w:bidi="hi-IN"/>
        </w:rPr>
        <w:t>Le numéro de dépôt du dossier sur la plateforme devra ensuite être communiqué au délégué par retour de mail.</w:t>
      </w:r>
    </w:p>
    <w:p w14:paraId="38F7EBC0" w14:textId="1686F626" w:rsidR="00CF46BC" w:rsidRDefault="00CF46BC" w:rsidP="00555ABF">
      <w:pPr>
        <w:jc w:val="both"/>
      </w:pPr>
      <w:r>
        <w:rPr>
          <w:rFonts w:eastAsia="SimSun" w:cstheme="minorHAnsi"/>
          <w:kern w:val="2"/>
          <w:lang w:eastAsia="zh-CN" w:bidi="hi-IN"/>
        </w:rPr>
        <w:t xml:space="preserve">Le dossier de subvention devra être déposé sur la plateforme Dauphin </w:t>
      </w:r>
      <w:r>
        <w:rPr>
          <w:rFonts w:eastAsia="SimSun" w:cstheme="minorHAnsi"/>
          <w:b/>
          <w:kern w:val="2"/>
          <w:lang w:eastAsia="zh-CN" w:bidi="hi-IN"/>
        </w:rPr>
        <w:t>au plus tard le vendredi 13 septembre 2024</w:t>
      </w:r>
      <w:r>
        <w:rPr>
          <w:rFonts w:eastAsia="SimSun" w:cstheme="minorHAnsi"/>
          <w:kern w:val="2"/>
          <w:lang w:eastAsia="zh-CN" w:bidi="hi-IN"/>
        </w:rPr>
        <w:t>.</w:t>
      </w:r>
    </w:p>
    <w:p w14:paraId="22CA16AF" w14:textId="77777777" w:rsidR="00000FA0" w:rsidRDefault="00D40BF1">
      <w:pPr>
        <w:rPr>
          <w:rFonts w:cstheme="minorHAnsi"/>
          <w:b/>
          <w:color w:val="0070C0"/>
        </w:rPr>
      </w:pPr>
      <w:r>
        <w:rPr>
          <w:rStyle w:val="LienInternet"/>
          <w:rFonts w:eastAsia="Arial" w:cstheme="minorHAnsi"/>
          <w:iCs/>
          <w:shd w:val="clear" w:color="auto" w:fill="FFFFFF"/>
          <w:lang w:eastAsia="ar-SA"/>
        </w:rPr>
        <w:t>Un guide de transcription entre le cerfa et la plateforme Dauphin est disponible sur demande auprès des délégués du préfet.</w:t>
      </w:r>
    </w:p>
    <w:p w14:paraId="3DD50CEC" w14:textId="77777777" w:rsidR="00000FA0" w:rsidRDefault="00D40BF1">
      <w:pPr>
        <w:pStyle w:val="Retraitcorpsdetexte3"/>
        <w:numPr>
          <w:ilvl w:val="0"/>
          <w:numId w:val="11"/>
        </w:numPr>
        <w:ind w:right="283"/>
        <w:jc w:val="both"/>
        <w:rPr>
          <w:rFonts w:cstheme="minorHAnsi"/>
          <w:i/>
          <w:color w:val="FF0000"/>
          <w:sz w:val="22"/>
          <w:szCs w:val="22"/>
        </w:rPr>
      </w:pPr>
      <w:r>
        <w:rPr>
          <w:rFonts w:cstheme="minorHAnsi"/>
          <w:i/>
          <w:color w:val="FF0000"/>
          <w:sz w:val="22"/>
          <w:szCs w:val="22"/>
        </w:rPr>
        <w:t>Le dossier de demande de subvention envoyé en étape 1 devra être enregistré en pièce jointe sur DAUPHIN.</w:t>
      </w:r>
    </w:p>
    <w:p w14:paraId="315D7FF2" w14:textId="77777777" w:rsidR="00000FA0" w:rsidRDefault="00000FA0">
      <w:pPr>
        <w:pStyle w:val="Retraitcorpsdetexte3"/>
        <w:ind w:left="360" w:right="283"/>
        <w:jc w:val="both"/>
        <w:rPr>
          <w:rFonts w:cstheme="minorHAnsi"/>
          <w:i/>
          <w:color w:val="FF0000"/>
          <w:sz w:val="24"/>
          <w:szCs w:val="22"/>
        </w:rPr>
      </w:pPr>
    </w:p>
    <w:p w14:paraId="6B0221F5" w14:textId="77777777" w:rsidR="00000FA0" w:rsidRDefault="00D40BF1">
      <w:pPr>
        <w:pStyle w:val="Style2"/>
        <w:rPr>
          <w:rFonts w:asciiTheme="minorHAnsi" w:hAnsiTheme="minorHAnsi" w:cstheme="minorHAnsi"/>
          <w:sz w:val="22"/>
          <w:szCs w:val="22"/>
          <w:lang w:eastAsia="zh-CN" w:bidi="hi-IN"/>
        </w:rPr>
      </w:pPr>
      <w:r>
        <w:rPr>
          <w:rFonts w:asciiTheme="minorHAnsi" w:hAnsiTheme="minorHAnsi" w:cstheme="minorHAnsi"/>
          <w:sz w:val="22"/>
          <w:szCs w:val="22"/>
          <w:lang w:eastAsia="zh-CN" w:bidi="hi-IN"/>
        </w:rPr>
        <w:t>SUIVI ET EVALUATION DES ACTIONS</w:t>
      </w:r>
    </w:p>
    <w:p w14:paraId="4BDD92F0" w14:textId="77777777" w:rsidR="00000FA0" w:rsidRDefault="00000FA0">
      <w:pPr>
        <w:spacing w:after="0"/>
        <w:ind w:left="720"/>
        <w:jc w:val="both"/>
        <w:rPr>
          <w:rFonts w:cstheme="minorHAnsi"/>
        </w:rPr>
      </w:pPr>
    </w:p>
    <w:p w14:paraId="0E5AE06D" w14:textId="77777777" w:rsidR="00000FA0" w:rsidRDefault="00D40BF1">
      <w:pPr>
        <w:numPr>
          <w:ilvl w:val="0"/>
          <w:numId w:val="12"/>
        </w:numPr>
        <w:spacing w:after="0" w:line="276" w:lineRule="auto"/>
        <w:jc w:val="both"/>
        <w:rPr>
          <w:rFonts w:cstheme="minorHAnsi"/>
          <w:b/>
        </w:rPr>
      </w:pPr>
      <w:r>
        <w:rPr>
          <w:rFonts w:cstheme="minorHAnsi"/>
          <w:b/>
        </w:rPr>
        <w:t>SUIVI DES ACTIONS</w:t>
      </w:r>
    </w:p>
    <w:p w14:paraId="4F6063E7" w14:textId="77777777" w:rsidR="00000FA0" w:rsidRDefault="00D40BF1">
      <w:pPr>
        <w:spacing w:after="0"/>
        <w:jc w:val="both"/>
        <w:rPr>
          <w:rFonts w:cstheme="minorHAnsi"/>
        </w:rPr>
      </w:pPr>
      <w:r>
        <w:rPr>
          <w:rFonts w:cstheme="minorHAnsi"/>
        </w:rPr>
        <w:t>Pour chaque action financée devront être organisées au moins deux réunions, une de suivi et un Comité de Pilotage où les financeurs seront invités.</w:t>
      </w:r>
    </w:p>
    <w:p w14:paraId="3FE5787F" w14:textId="77777777" w:rsidR="00000FA0" w:rsidRDefault="00D40BF1">
      <w:pPr>
        <w:jc w:val="both"/>
        <w:rPr>
          <w:rFonts w:cstheme="minorHAnsi"/>
        </w:rPr>
      </w:pPr>
      <w:r>
        <w:rPr>
          <w:rFonts w:cstheme="minorHAnsi"/>
        </w:rPr>
        <w:t xml:space="preserve">Valenciennes Métropole et la Préfecture du Nord, via ses représentants identifiés dans la partie « contact », devront être informés et apporter une validation expresse pour </w:t>
      </w:r>
      <w:r>
        <w:rPr>
          <w:lang w:eastAsia="fr-FR"/>
        </w:rPr>
        <w:t>toute demande de modification en cours de projet par la structure.</w:t>
      </w:r>
    </w:p>
    <w:p w14:paraId="614C8956" w14:textId="77777777" w:rsidR="00000FA0" w:rsidRDefault="00000FA0">
      <w:pPr>
        <w:spacing w:after="0"/>
        <w:jc w:val="both"/>
        <w:rPr>
          <w:rFonts w:cstheme="minorHAnsi"/>
        </w:rPr>
      </w:pPr>
    </w:p>
    <w:p w14:paraId="503D82FB" w14:textId="77777777" w:rsidR="00000FA0" w:rsidRDefault="00D40BF1">
      <w:pPr>
        <w:numPr>
          <w:ilvl w:val="0"/>
          <w:numId w:val="12"/>
        </w:numPr>
        <w:spacing w:after="0" w:line="276" w:lineRule="auto"/>
        <w:jc w:val="both"/>
        <w:rPr>
          <w:rFonts w:cstheme="minorHAnsi"/>
          <w:b/>
        </w:rPr>
      </w:pPr>
      <w:r>
        <w:rPr>
          <w:rFonts w:cstheme="minorHAnsi"/>
          <w:b/>
        </w:rPr>
        <w:t>EVALUATION DES ACTIONS</w:t>
      </w:r>
    </w:p>
    <w:p w14:paraId="62D6AFBF" w14:textId="77777777" w:rsidR="00000FA0" w:rsidRDefault="00D40BF1">
      <w:pPr>
        <w:spacing w:after="0"/>
        <w:jc w:val="both"/>
        <w:rPr>
          <w:rFonts w:cstheme="minorHAnsi"/>
        </w:rPr>
      </w:pPr>
      <w:r>
        <w:rPr>
          <w:rFonts w:cstheme="minorHAnsi"/>
        </w:rPr>
        <w:t>L’évaluation est une condition de l’octroi de fonds publics, et permettent de mettre en valeur les projets portés et leurs effets sur les participant.e.s.</w:t>
      </w:r>
    </w:p>
    <w:p w14:paraId="6121270C" w14:textId="77777777" w:rsidR="00000FA0" w:rsidRDefault="00000FA0">
      <w:pPr>
        <w:spacing w:after="0"/>
        <w:jc w:val="both"/>
        <w:rPr>
          <w:rFonts w:cstheme="minorHAnsi"/>
        </w:rPr>
      </w:pPr>
    </w:p>
    <w:p w14:paraId="4FE3F071" w14:textId="77777777" w:rsidR="00000FA0" w:rsidRDefault="00D40BF1">
      <w:pPr>
        <w:spacing w:after="0"/>
        <w:jc w:val="both"/>
        <w:rPr>
          <w:rFonts w:cstheme="minorHAnsi"/>
        </w:rPr>
      </w:pPr>
      <w:r>
        <w:rPr>
          <w:rFonts w:cstheme="minorHAnsi"/>
        </w:rPr>
        <w:t xml:space="preserve">Dans le dossier de demande de subvention, vous aurez à définir des </w:t>
      </w:r>
      <w:r>
        <w:rPr>
          <w:rFonts w:cstheme="minorHAnsi"/>
          <w:b/>
        </w:rPr>
        <w:t>indicateurs de suivi et d’évaluation en lien avec les objectifs opérationnels et des effets attendus que vous vous serez donnés</w:t>
      </w:r>
      <w:r>
        <w:rPr>
          <w:rFonts w:cstheme="minorHAnsi"/>
        </w:rPr>
        <w:t xml:space="preserve">. Des méthodes et outils de mesure de ces indicateurs devront être anticipés dès le dépôt du dossier définitif. </w:t>
      </w:r>
    </w:p>
    <w:p w14:paraId="768C0D44" w14:textId="77777777" w:rsidR="00000FA0" w:rsidRDefault="00000FA0">
      <w:pPr>
        <w:spacing w:after="0"/>
        <w:jc w:val="both"/>
        <w:rPr>
          <w:rFonts w:cstheme="minorHAnsi"/>
        </w:rPr>
      </w:pPr>
    </w:p>
    <w:p w14:paraId="75E5F152" w14:textId="77777777" w:rsidR="00000FA0" w:rsidRDefault="00D40BF1">
      <w:pPr>
        <w:spacing w:after="0"/>
        <w:jc w:val="both"/>
        <w:rPr>
          <w:rFonts w:cstheme="minorHAnsi"/>
        </w:rPr>
      </w:pPr>
      <w:r>
        <w:rPr>
          <w:rFonts w:cstheme="minorHAnsi"/>
        </w:rPr>
        <w:t>L’évaluation fera l’objet d’un bilan, à remplir au sein du document « Bilan » joint à la note de cadrage :</w:t>
      </w:r>
    </w:p>
    <w:p w14:paraId="183A3F85" w14:textId="6D81F36D" w:rsidR="00555ABF" w:rsidRPr="00555ABF" w:rsidRDefault="00555ABF" w:rsidP="00555ABF">
      <w:pPr>
        <w:numPr>
          <w:ilvl w:val="0"/>
          <w:numId w:val="15"/>
        </w:numPr>
        <w:spacing w:after="0" w:line="276" w:lineRule="auto"/>
        <w:jc w:val="both"/>
      </w:pPr>
      <w:r w:rsidRPr="002C56C7">
        <w:rPr>
          <w:rFonts w:cstheme="minorHAnsi"/>
          <w:u w:val="single"/>
        </w:rPr>
        <w:t>Pour une action validée en année civile (jusqu’au 31/12/2024)</w:t>
      </w:r>
      <w:r>
        <w:rPr>
          <w:rFonts w:cstheme="minorHAnsi"/>
        </w:rPr>
        <w:t>, u</w:t>
      </w:r>
      <w:r w:rsidR="00D40BF1">
        <w:rPr>
          <w:rFonts w:cstheme="minorHAnsi"/>
        </w:rPr>
        <w:t xml:space="preserve">n bilan final en fin d’action </w:t>
      </w:r>
      <w:r>
        <w:rPr>
          <w:rFonts w:cstheme="minorHAnsi"/>
        </w:rPr>
        <w:t xml:space="preserve">sera à produire </w:t>
      </w:r>
      <w:r w:rsidR="00D40BF1">
        <w:rPr>
          <w:rFonts w:cstheme="minorHAnsi"/>
        </w:rPr>
        <w:t xml:space="preserve">(au plus tard au 30 juin de l’année suivante pour les financements de l’Etat – au 30 avril pour les financements de Valenciennes Métropole). </w:t>
      </w:r>
    </w:p>
    <w:p w14:paraId="70824C52" w14:textId="32594CE6" w:rsidR="00555ABF" w:rsidRPr="002C56C7" w:rsidRDefault="00555ABF" w:rsidP="001F15E5">
      <w:pPr>
        <w:numPr>
          <w:ilvl w:val="0"/>
          <w:numId w:val="15"/>
        </w:numPr>
        <w:spacing w:after="0" w:line="276" w:lineRule="auto"/>
        <w:jc w:val="both"/>
        <w:rPr>
          <w:rFonts w:cstheme="minorHAnsi"/>
        </w:rPr>
      </w:pPr>
      <w:r w:rsidRPr="002C56C7">
        <w:rPr>
          <w:rFonts w:cstheme="minorHAnsi"/>
          <w:u w:val="single"/>
        </w:rPr>
        <w:t>Pour une action validée en année scolaire</w:t>
      </w:r>
      <w:r w:rsidRPr="002C56C7">
        <w:rPr>
          <w:rFonts w:cstheme="minorHAnsi"/>
        </w:rPr>
        <w:t>, le bila</w:t>
      </w:r>
      <w:r w:rsidR="002C56C7" w:rsidRPr="002C56C7">
        <w:rPr>
          <w:rFonts w:cstheme="minorHAnsi"/>
        </w:rPr>
        <w:t>n</w:t>
      </w:r>
      <w:r w:rsidRPr="002C56C7">
        <w:rPr>
          <w:rFonts w:cstheme="minorHAnsi"/>
        </w:rPr>
        <w:t xml:space="preserve"> sera à rendre au 31/12/2025 pour l’Etat, ou 4 mois</w:t>
      </w:r>
      <w:r w:rsidR="002C56C7" w:rsidRPr="002C56C7">
        <w:rPr>
          <w:rFonts w:cstheme="minorHAnsi"/>
        </w:rPr>
        <w:t xml:space="preserve"> après l’échéance de l’action pour Valenciennes Métropole</w:t>
      </w:r>
      <w:r w:rsidRPr="002C56C7">
        <w:rPr>
          <w:rFonts w:cstheme="minorHAnsi"/>
        </w:rPr>
        <w:t xml:space="preserve">. </w:t>
      </w:r>
    </w:p>
    <w:p w14:paraId="1167CE4E" w14:textId="3ECE5097" w:rsidR="00000FA0" w:rsidRDefault="00000FA0" w:rsidP="00555ABF">
      <w:pPr>
        <w:spacing w:after="0" w:line="276" w:lineRule="auto"/>
        <w:ind w:left="720"/>
        <w:jc w:val="both"/>
        <w:rPr>
          <w:rFonts w:cstheme="minorHAnsi"/>
        </w:rPr>
      </w:pPr>
    </w:p>
    <w:p w14:paraId="56622F05" w14:textId="77777777" w:rsidR="00000FA0" w:rsidRDefault="00000FA0">
      <w:pPr>
        <w:spacing w:after="0" w:line="276" w:lineRule="auto"/>
        <w:jc w:val="both"/>
        <w:rPr>
          <w:rFonts w:cstheme="minorHAnsi"/>
        </w:rPr>
      </w:pPr>
    </w:p>
    <w:p w14:paraId="0FB2C4DC" w14:textId="77777777" w:rsidR="00000FA0" w:rsidRDefault="00D40BF1">
      <w:pPr>
        <w:pStyle w:val="Paragraphedeliste"/>
        <w:numPr>
          <w:ilvl w:val="0"/>
          <w:numId w:val="12"/>
        </w:numPr>
        <w:spacing w:after="0"/>
        <w:jc w:val="both"/>
        <w:rPr>
          <w:rFonts w:cstheme="minorHAnsi"/>
          <w:b/>
        </w:rPr>
      </w:pPr>
      <w:r>
        <w:rPr>
          <w:rFonts w:cstheme="minorHAnsi"/>
          <w:b/>
        </w:rPr>
        <w:t>COMMUNICATION</w:t>
      </w:r>
    </w:p>
    <w:p w14:paraId="5836F0EE" w14:textId="77777777" w:rsidR="00000FA0" w:rsidRDefault="00D40BF1">
      <w:pPr>
        <w:jc w:val="both"/>
        <w:rPr>
          <w:lang w:eastAsia="fr-FR"/>
        </w:rPr>
      </w:pPr>
      <w:r>
        <w:rPr>
          <w:lang w:eastAsia="fr-FR"/>
        </w:rPr>
        <w:t>Les structures dont la demande de subvention aura été validée s’engage à communiquer sur le soutien de l’agglomération de Valenciennes Métropole et de la Préfecture du Nord</w:t>
      </w:r>
    </w:p>
    <w:p w14:paraId="4EC5BF77" w14:textId="77777777" w:rsidR="00000FA0" w:rsidRDefault="00000FA0">
      <w:pPr>
        <w:spacing w:after="0"/>
        <w:jc w:val="both"/>
        <w:rPr>
          <w:rFonts w:cstheme="minorHAnsi"/>
        </w:rPr>
      </w:pPr>
    </w:p>
    <w:p w14:paraId="134F0C61" w14:textId="77777777" w:rsidR="00000FA0" w:rsidRDefault="00D40BF1">
      <w:pPr>
        <w:pStyle w:val="Paragraphedeliste"/>
        <w:numPr>
          <w:ilvl w:val="0"/>
          <w:numId w:val="12"/>
        </w:numPr>
        <w:spacing w:after="0"/>
        <w:jc w:val="both"/>
        <w:rPr>
          <w:rFonts w:cstheme="minorHAnsi"/>
          <w:b/>
        </w:rPr>
      </w:pPr>
      <w:r>
        <w:rPr>
          <w:rFonts w:cstheme="minorHAnsi"/>
          <w:b/>
        </w:rPr>
        <w:t>PROROGATION</w:t>
      </w:r>
    </w:p>
    <w:p w14:paraId="5A9A980A" w14:textId="5BC67924" w:rsidR="00000FA0" w:rsidRDefault="00D40BF1">
      <w:pPr>
        <w:spacing w:after="0"/>
        <w:jc w:val="both"/>
        <w:rPr>
          <w:rFonts w:cstheme="minorHAnsi"/>
        </w:rPr>
      </w:pPr>
      <w:r>
        <w:rPr>
          <w:rFonts w:cstheme="minorHAnsi"/>
        </w:rPr>
        <w:t>Les actions qui ne pourront pas se terminer au 31/12</w:t>
      </w:r>
      <w:r w:rsidR="00F6397E">
        <w:rPr>
          <w:rFonts w:cstheme="minorHAnsi"/>
        </w:rPr>
        <w:t xml:space="preserve"> pour un financement en année civile ou au 30/06 pour un financement en année scolaire,</w:t>
      </w:r>
      <w:r>
        <w:rPr>
          <w:rFonts w:cstheme="minorHAnsi"/>
        </w:rPr>
        <w:t xml:space="preserve"> peuvent faire l’objet d’une prorogation</w:t>
      </w:r>
      <w:r w:rsidR="00F6397E">
        <w:rPr>
          <w:rFonts w:cstheme="minorHAnsi"/>
        </w:rPr>
        <w:t xml:space="preserve"> pour 6 mois. Celle-ci </w:t>
      </w:r>
      <w:r>
        <w:rPr>
          <w:rFonts w:cstheme="minorHAnsi"/>
        </w:rPr>
        <w:t xml:space="preserve">doit être justifiée et sera étudiée au cas par cas. L’opérateur doit : </w:t>
      </w:r>
    </w:p>
    <w:p w14:paraId="77C79750" w14:textId="2E786644" w:rsidR="00000FA0" w:rsidRDefault="00D40BF1">
      <w:pPr>
        <w:pStyle w:val="Paragraphedeliste"/>
        <w:numPr>
          <w:ilvl w:val="0"/>
          <w:numId w:val="9"/>
        </w:numPr>
        <w:spacing w:after="0"/>
        <w:jc w:val="both"/>
        <w:rPr>
          <w:rFonts w:cstheme="minorHAnsi"/>
        </w:rPr>
      </w:pPr>
      <w:r>
        <w:rPr>
          <w:rFonts w:cstheme="minorHAnsi"/>
        </w:rPr>
        <w:t xml:space="preserve">Pour les financements Etat : </w:t>
      </w:r>
      <w:r w:rsidR="00F6397E">
        <w:rPr>
          <w:rFonts w:cstheme="minorHAnsi"/>
        </w:rPr>
        <w:t>deux mois avant l’échéance prévue de l’action</w:t>
      </w:r>
      <w:r>
        <w:rPr>
          <w:rFonts w:cstheme="minorHAnsi"/>
        </w:rPr>
        <w:t>, adresser un courrier à l’attention de Mme la Préfète déléguée pour l’égalité des chances justifiant la demande de report</w:t>
      </w:r>
    </w:p>
    <w:p w14:paraId="3F04D68B" w14:textId="7F4DC71A" w:rsidR="00000FA0" w:rsidRDefault="00D40BF1">
      <w:pPr>
        <w:pStyle w:val="Paragraphedeliste"/>
        <w:numPr>
          <w:ilvl w:val="0"/>
          <w:numId w:val="9"/>
        </w:numPr>
        <w:spacing w:after="0"/>
        <w:jc w:val="both"/>
        <w:rPr>
          <w:rFonts w:cstheme="minorHAnsi"/>
        </w:rPr>
      </w:pPr>
      <w:r>
        <w:rPr>
          <w:rFonts w:cstheme="minorHAnsi"/>
        </w:rPr>
        <w:t xml:space="preserve">Pour les financements Valenciennes Métropole : </w:t>
      </w:r>
      <w:r w:rsidR="00F6397E">
        <w:rPr>
          <w:rFonts w:cstheme="minorHAnsi"/>
        </w:rPr>
        <w:t>deux mois avant l’échéance prévue de l’action</w:t>
      </w:r>
      <w:r>
        <w:rPr>
          <w:rFonts w:cstheme="minorHAnsi"/>
        </w:rPr>
        <w:t>, adresser un courrier à l’attention de M. le Président de Valenciennes Métropole justifiant la demande de report</w:t>
      </w:r>
    </w:p>
    <w:p w14:paraId="37A75D5A" w14:textId="77777777" w:rsidR="00000FA0" w:rsidRDefault="00000FA0">
      <w:pPr>
        <w:spacing w:after="0"/>
        <w:jc w:val="both"/>
        <w:rPr>
          <w:rFonts w:cstheme="minorHAnsi"/>
        </w:rPr>
      </w:pPr>
    </w:p>
    <w:p w14:paraId="2AB50AC8" w14:textId="77777777" w:rsidR="00000FA0" w:rsidRDefault="00000FA0">
      <w:pPr>
        <w:spacing w:after="0"/>
        <w:jc w:val="both"/>
        <w:rPr>
          <w:rFonts w:cstheme="minorHAnsi"/>
        </w:rPr>
      </w:pPr>
    </w:p>
    <w:p w14:paraId="7E6B6043" w14:textId="77777777" w:rsidR="00000FA0" w:rsidRDefault="00D40BF1">
      <w:pPr>
        <w:shd w:val="clear" w:color="auto" w:fill="44546A" w:themeFill="text2"/>
        <w:spacing w:after="0"/>
        <w:jc w:val="both"/>
        <w:rPr>
          <w:rFonts w:cstheme="minorHAnsi"/>
          <w:b/>
          <w:color w:val="FFFFFF" w:themeColor="background1"/>
        </w:rPr>
      </w:pPr>
      <w:r>
        <w:rPr>
          <w:rFonts w:cstheme="minorHAnsi"/>
          <w:b/>
          <w:color w:val="FFFFFF" w:themeColor="background1"/>
        </w:rPr>
        <w:t>Des vidéos pour vous accompagner dans le montage de votre·vos projet·s !</w:t>
      </w:r>
    </w:p>
    <w:p w14:paraId="7858E0B9" w14:textId="77777777" w:rsidR="00000FA0" w:rsidRDefault="00D40BF1">
      <w:pPr>
        <w:spacing w:before="240"/>
        <w:jc w:val="both"/>
        <w:rPr>
          <w:rFonts w:cstheme="minorHAnsi"/>
        </w:rPr>
      </w:pPr>
      <w:r>
        <w:rPr>
          <w:rFonts w:cstheme="minorHAnsi"/>
        </w:rPr>
        <w:t xml:space="preserve">Valenciennes Métropole propose </w:t>
      </w:r>
      <w:r>
        <w:rPr>
          <w:rFonts w:cstheme="minorHAnsi"/>
          <w:b/>
        </w:rPr>
        <w:t>une série de vidéos</w:t>
      </w:r>
      <w:r>
        <w:rPr>
          <w:rFonts w:cstheme="minorHAnsi"/>
        </w:rPr>
        <w:t xml:space="preserve"> pour vous accompagner dans le montage d’un projet facilement évaluable. L’intérêt de cette formation en ligne est de vous transmettre les clés pour définir vos indicateurs de suivi de projet, dans un cadre évaluatif mais surtout en tant qu’outil de pilotage des actions que vous mettez en œuvre pour le territoire. Un focus particulier est donc porté à la détermination de bons indicateurs pour suivre et évaluer votre action.</w:t>
      </w:r>
    </w:p>
    <w:p w14:paraId="04B2191D" w14:textId="77777777" w:rsidR="00000FA0" w:rsidRDefault="00D40BF1">
      <w:pPr>
        <w:jc w:val="both"/>
        <w:rPr>
          <w:rFonts w:cstheme="minorHAnsi"/>
        </w:rPr>
      </w:pPr>
      <w:r>
        <w:rPr>
          <w:rFonts w:cstheme="minorHAnsi"/>
        </w:rPr>
        <w:t>Les séquences recoupent les différentes sections du cerfa pour appréhender de manière progressive les éléments structurants de votre projet. Pour chacune des séquences, vous retrouverez un quizz pour que vous puissiez vérifier la bonne appropriation des éléments transmis ainsi que des ressources telles que le diaporama diffusé sur la vidéo.</w:t>
      </w:r>
    </w:p>
    <w:p w14:paraId="3F7A2369" w14:textId="77777777" w:rsidR="00000FA0" w:rsidRDefault="00D40BF1">
      <w:pPr>
        <w:rPr>
          <w:rFonts w:cstheme="minorHAnsi"/>
        </w:rPr>
      </w:pPr>
      <w:r>
        <w:rPr>
          <w:rFonts w:cstheme="minorHAnsi"/>
          <w:noProof/>
          <w:lang w:eastAsia="fr-FR"/>
        </w:rPr>
        <w:drawing>
          <wp:anchor distT="0" distB="0" distL="114300" distR="114300" simplePos="0" relativeHeight="17" behindDoc="0" locked="0" layoutInCell="0" allowOverlap="1" wp14:anchorId="46AEAB17" wp14:editId="35E65A30">
            <wp:simplePos x="0" y="0"/>
            <wp:positionH relativeFrom="margin">
              <wp:align>center</wp:align>
            </wp:positionH>
            <wp:positionV relativeFrom="paragraph">
              <wp:posOffset>120650</wp:posOffset>
            </wp:positionV>
            <wp:extent cx="4162425" cy="2768600"/>
            <wp:effectExtent l="0" t="0" r="0" b="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a:picLocks noChangeAspect="1" noChangeArrowheads="1"/>
                    </pic:cNvPicPr>
                  </pic:nvPicPr>
                  <pic:blipFill>
                    <a:blip r:embed="rId15"/>
                    <a:stretch>
                      <a:fillRect/>
                    </a:stretch>
                  </pic:blipFill>
                  <pic:spPr bwMode="auto">
                    <a:xfrm>
                      <a:off x="0" y="0"/>
                      <a:ext cx="4162425" cy="2768600"/>
                    </a:xfrm>
                    <a:prstGeom prst="rect">
                      <a:avLst/>
                    </a:prstGeom>
                  </pic:spPr>
                </pic:pic>
              </a:graphicData>
            </a:graphic>
          </wp:anchor>
        </w:drawing>
      </w:r>
    </w:p>
    <w:p w14:paraId="4BAD3D9F" w14:textId="77777777" w:rsidR="00000FA0" w:rsidRDefault="00000FA0">
      <w:pPr>
        <w:rPr>
          <w:rFonts w:cstheme="minorHAnsi"/>
        </w:rPr>
      </w:pPr>
    </w:p>
    <w:p w14:paraId="5021EBBB" w14:textId="77777777" w:rsidR="00000FA0" w:rsidRDefault="00000FA0">
      <w:pPr>
        <w:rPr>
          <w:rFonts w:cstheme="minorHAnsi"/>
        </w:rPr>
      </w:pPr>
    </w:p>
    <w:p w14:paraId="405D3F26" w14:textId="77777777" w:rsidR="00000FA0" w:rsidRDefault="00000FA0">
      <w:pPr>
        <w:rPr>
          <w:rFonts w:cstheme="minorHAnsi"/>
        </w:rPr>
      </w:pPr>
    </w:p>
    <w:p w14:paraId="544C62F4" w14:textId="77777777" w:rsidR="00000FA0" w:rsidRDefault="00000FA0">
      <w:pPr>
        <w:rPr>
          <w:rFonts w:cstheme="minorHAnsi"/>
        </w:rPr>
      </w:pPr>
    </w:p>
    <w:p w14:paraId="117D15CB" w14:textId="77777777" w:rsidR="00000FA0" w:rsidRDefault="00000FA0">
      <w:pPr>
        <w:rPr>
          <w:rFonts w:cstheme="minorHAnsi"/>
        </w:rPr>
      </w:pPr>
    </w:p>
    <w:p w14:paraId="06B9B67C" w14:textId="77777777" w:rsidR="00000FA0" w:rsidRDefault="00000FA0">
      <w:pPr>
        <w:rPr>
          <w:rFonts w:cstheme="minorHAnsi"/>
        </w:rPr>
      </w:pPr>
    </w:p>
    <w:p w14:paraId="1D9A6D32" w14:textId="77777777" w:rsidR="00000FA0" w:rsidRDefault="00000FA0">
      <w:pPr>
        <w:rPr>
          <w:rFonts w:cstheme="minorHAnsi"/>
        </w:rPr>
      </w:pPr>
    </w:p>
    <w:p w14:paraId="485BC8D7" w14:textId="77777777" w:rsidR="00000FA0" w:rsidRDefault="00000FA0">
      <w:pPr>
        <w:rPr>
          <w:rFonts w:cstheme="minorHAnsi"/>
        </w:rPr>
      </w:pPr>
    </w:p>
    <w:p w14:paraId="0434CA5C" w14:textId="77777777" w:rsidR="00000FA0" w:rsidRDefault="00000FA0">
      <w:pPr>
        <w:jc w:val="both"/>
        <w:rPr>
          <w:rFonts w:cstheme="minorHAnsi"/>
        </w:rPr>
      </w:pPr>
    </w:p>
    <w:p w14:paraId="7843CE43" w14:textId="77777777" w:rsidR="00000FA0" w:rsidRDefault="00D40BF1">
      <w:pPr>
        <w:jc w:val="both"/>
        <w:rPr>
          <w:rFonts w:cstheme="minorHAnsi"/>
        </w:rPr>
      </w:pPr>
      <w:r>
        <w:rPr>
          <w:rFonts w:cstheme="minorHAnsi"/>
        </w:rPr>
        <w:t xml:space="preserve">Les vidéos sont accessibles en continu depuis l’extranet de la Cohésion Sociale : </w:t>
      </w:r>
      <w:hyperlink r:id="rId16">
        <w:r>
          <w:rPr>
            <w:rStyle w:val="LienInternet"/>
            <w:rFonts w:cstheme="minorHAnsi"/>
          </w:rPr>
          <w:t>http://www.valenciennes-metropole.fr/extranet-cohesion-sociale/</w:t>
        </w:r>
      </w:hyperlink>
      <w:r>
        <w:rPr>
          <w:rFonts w:cstheme="minorHAnsi"/>
        </w:rPr>
        <w:t xml:space="preserve"> Et entrer le mot de passe CSVM.</w:t>
      </w:r>
    </w:p>
    <w:p w14:paraId="5C4CCBEF" w14:textId="77777777" w:rsidR="00000FA0" w:rsidRDefault="00D40BF1">
      <w:pPr>
        <w:jc w:val="both"/>
        <w:rPr>
          <w:rFonts w:cstheme="minorHAnsi"/>
        </w:rPr>
      </w:pPr>
      <w:r>
        <w:rPr>
          <w:rFonts w:cstheme="minorHAnsi"/>
        </w:rPr>
        <w:t>A votre première connexion sur la plateforme Klaxoon hébergeant les différents quizz, vous devrez créer votre compte utilisateur. De cette manière, vous pourrez voir et revoir les réponses apportées à chaque question.</w:t>
      </w:r>
    </w:p>
    <w:p w14:paraId="093889BC" w14:textId="77777777" w:rsidR="00000FA0" w:rsidRDefault="00000FA0">
      <w:pPr>
        <w:rPr>
          <w:rFonts w:ascii="Arial Narrow" w:hAnsi="Arial Narrow"/>
          <w:color w:val="FF0000"/>
        </w:rPr>
      </w:pPr>
    </w:p>
    <w:p w14:paraId="5908B914" w14:textId="77777777" w:rsidR="00000FA0" w:rsidRDefault="00D40BF1">
      <w:pPr>
        <w:pStyle w:val="Style2"/>
        <w:rPr>
          <w:rFonts w:asciiTheme="minorHAnsi" w:hAnsiTheme="minorHAnsi" w:cstheme="minorHAnsi"/>
          <w:sz w:val="22"/>
          <w:szCs w:val="22"/>
          <w:lang w:eastAsia="zh-CN" w:bidi="hi-IN"/>
        </w:rPr>
      </w:pPr>
      <w:bookmarkStart w:id="2" w:name="_Toc80613229"/>
      <w:r>
        <w:rPr>
          <w:rFonts w:asciiTheme="minorHAnsi" w:hAnsiTheme="minorHAnsi" w:cstheme="minorHAnsi"/>
          <w:sz w:val="22"/>
          <w:szCs w:val="22"/>
          <w:lang w:eastAsia="zh-CN" w:bidi="hi-IN"/>
        </w:rPr>
        <w:t>CONTACTS</w:t>
      </w:r>
      <w:bookmarkEnd w:id="2"/>
    </w:p>
    <w:p w14:paraId="3EB10E8E" w14:textId="77777777" w:rsidR="00000FA0" w:rsidRDefault="00000FA0">
      <w:pPr>
        <w:pStyle w:val="Standard"/>
        <w:rPr>
          <w:rFonts w:asciiTheme="minorHAnsi" w:hAnsiTheme="minorHAnsi" w:cstheme="minorHAnsi"/>
          <w:color w:val="FF0000"/>
          <w:sz w:val="22"/>
          <w:szCs w:val="22"/>
        </w:rPr>
      </w:pPr>
    </w:p>
    <w:p w14:paraId="298832B5" w14:textId="77777777" w:rsidR="00000FA0" w:rsidRDefault="00D40BF1">
      <w:pPr>
        <w:pStyle w:val="Paragraphedeliste"/>
        <w:numPr>
          <w:ilvl w:val="0"/>
          <w:numId w:val="11"/>
        </w:numPr>
        <w:ind w:left="709"/>
        <w:rPr>
          <w:rFonts w:cstheme="minorHAnsi"/>
          <w:b/>
        </w:rPr>
      </w:pPr>
      <w:r>
        <w:rPr>
          <w:rFonts w:cstheme="minorHAnsi"/>
          <w:b/>
        </w:rPr>
        <w:t>VALENCIENNES METROPOLE</w:t>
      </w:r>
    </w:p>
    <w:p w14:paraId="690E0A6A" w14:textId="77777777" w:rsidR="00000FA0" w:rsidRDefault="00D40BF1">
      <w:pPr>
        <w:pStyle w:val="Paragraphedeliste"/>
        <w:numPr>
          <w:ilvl w:val="0"/>
          <w:numId w:val="13"/>
        </w:numPr>
        <w:spacing w:after="0"/>
        <w:ind w:left="1418"/>
        <w:jc w:val="both"/>
        <w:rPr>
          <w:rFonts w:cstheme="minorHAnsi"/>
          <w:b/>
        </w:rPr>
      </w:pPr>
      <w:r>
        <w:rPr>
          <w:rFonts w:cstheme="minorHAnsi"/>
          <w:b/>
        </w:rPr>
        <w:t>Direction Cohésion Sociale</w:t>
      </w:r>
    </w:p>
    <w:p w14:paraId="5AB27B58" w14:textId="77777777" w:rsidR="00000FA0" w:rsidRDefault="00000FA0">
      <w:pPr>
        <w:pStyle w:val="Paragraphedeliste"/>
        <w:spacing w:after="0"/>
        <w:ind w:left="1134"/>
        <w:jc w:val="both"/>
        <w:rPr>
          <w:rFonts w:cstheme="minorHAnsi"/>
          <w:b/>
        </w:rPr>
      </w:pPr>
    </w:p>
    <w:p w14:paraId="0C32BBF5" w14:textId="77777777" w:rsidR="00000FA0" w:rsidRDefault="00D40BF1">
      <w:pPr>
        <w:spacing w:after="120"/>
        <w:jc w:val="both"/>
        <w:rPr>
          <w:rFonts w:cstheme="minorHAnsi"/>
        </w:rPr>
      </w:pPr>
      <w:r>
        <w:rPr>
          <w:rFonts w:cstheme="minorHAnsi"/>
          <w:b/>
          <w:i/>
        </w:rPr>
        <w:t xml:space="preserve">Céline Nasse </w:t>
      </w:r>
      <w:r>
        <w:rPr>
          <w:rFonts w:cstheme="minorHAnsi"/>
        </w:rPr>
        <w:t xml:space="preserve">– Animation Territoriale et Santé, </w:t>
      </w:r>
      <w:hyperlink r:id="rId17">
        <w:r>
          <w:rPr>
            <w:rStyle w:val="LienInternet"/>
            <w:rFonts w:cstheme="minorHAnsi"/>
          </w:rPr>
          <w:t>cnasse@valenciennes-metropole.fr</w:t>
        </w:r>
      </w:hyperlink>
      <w:r>
        <w:rPr>
          <w:rStyle w:val="LienInternet"/>
          <w:rFonts w:cstheme="minorHAnsi"/>
        </w:rPr>
        <w:t xml:space="preserve"> – 03 27 09 61 83</w:t>
      </w:r>
      <w:r>
        <w:rPr>
          <w:rFonts w:cstheme="minorHAnsi"/>
        </w:rPr>
        <w:t xml:space="preserve"> </w:t>
      </w:r>
    </w:p>
    <w:p w14:paraId="11616971" w14:textId="77777777" w:rsidR="00000FA0" w:rsidRDefault="00D40BF1">
      <w:pPr>
        <w:spacing w:after="120"/>
        <w:jc w:val="both"/>
        <w:rPr>
          <w:rFonts w:cstheme="minorHAnsi"/>
        </w:rPr>
      </w:pPr>
      <w:r>
        <w:rPr>
          <w:rFonts w:cstheme="minorHAnsi"/>
          <w:b/>
          <w:i/>
        </w:rPr>
        <w:t xml:space="preserve">Julie Noël </w:t>
      </w:r>
      <w:r>
        <w:rPr>
          <w:rFonts w:cstheme="minorHAnsi"/>
        </w:rPr>
        <w:t xml:space="preserve"> - Lutte contre les violences conjugales, Prévention de la délinquance, </w:t>
      </w:r>
      <w:hyperlink r:id="rId18">
        <w:r>
          <w:rPr>
            <w:rStyle w:val="LienInternet"/>
            <w:rFonts w:cstheme="minorHAnsi"/>
            <w:color w:val="0070C0"/>
          </w:rPr>
          <w:t>jnoel@valenciennes-metropole.fr</w:t>
        </w:r>
      </w:hyperlink>
      <w:r>
        <w:rPr>
          <w:rFonts w:cstheme="minorHAnsi"/>
          <w:color w:val="0070C0"/>
        </w:rPr>
        <w:t xml:space="preserve"> – </w:t>
      </w:r>
      <w:r>
        <w:rPr>
          <w:rFonts w:cstheme="minorHAnsi"/>
        </w:rPr>
        <w:t>03 27 09 63 73</w:t>
      </w:r>
    </w:p>
    <w:p w14:paraId="6116D9CF" w14:textId="77777777" w:rsidR="00000FA0" w:rsidRDefault="00D40BF1">
      <w:pPr>
        <w:spacing w:after="120"/>
        <w:jc w:val="both"/>
        <w:rPr>
          <w:rStyle w:val="LienInternet"/>
          <w:rFonts w:cstheme="minorHAnsi"/>
        </w:rPr>
      </w:pPr>
      <w:r>
        <w:rPr>
          <w:rFonts w:cstheme="minorHAnsi"/>
          <w:b/>
          <w:i/>
        </w:rPr>
        <w:t>Suivi administratif et financier</w:t>
      </w:r>
      <w:r>
        <w:rPr>
          <w:rFonts w:cstheme="minorHAnsi"/>
        </w:rPr>
        <w:t xml:space="preserve"> - </w:t>
      </w:r>
      <w:hyperlink r:id="rId19">
        <w:r>
          <w:rPr>
            <w:rStyle w:val="LienInternet"/>
            <w:rFonts w:cstheme="minorHAnsi"/>
          </w:rPr>
          <w:t>aruelle@valenciennes-metropole.fr</w:t>
        </w:r>
      </w:hyperlink>
      <w:r>
        <w:rPr>
          <w:rStyle w:val="LienInternet"/>
          <w:rFonts w:cstheme="minorHAnsi"/>
        </w:rPr>
        <w:t xml:space="preserve"> </w:t>
      </w:r>
    </w:p>
    <w:p w14:paraId="44AEB829" w14:textId="77777777" w:rsidR="00000FA0" w:rsidRDefault="00000FA0">
      <w:pPr>
        <w:pStyle w:val="Paragraphedeliste"/>
        <w:spacing w:after="0"/>
        <w:ind w:left="1134"/>
        <w:jc w:val="both"/>
        <w:rPr>
          <w:rStyle w:val="LienInternet"/>
          <w:rFonts w:cstheme="minorHAnsi"/>
        </w:rPr>
      </w:pPr>
    </w:p>
    <w:p w14:paraId="7DDBCE30" w14:textId="77777777" w:rsidR="00000FA0" w:rsidRDefault="00D40BF1">
      <w:pPr>
        <w:pStyle w:val="Paragraphedeliste"/>
        <w:numPr>
          <w:ilvl w:val="0"/>
          <w:numId w:val="14"/>
        </w:numPr>
        <w:rPr>
          <w:rFonts w:cstheme="minorHAnsi"/>
          <w:b/>
        </w:rPr>
      </w:pPr>
      <w:r>
        <w:rPr>
          <w:rFonts w:cstheme="minorHAnsi"/>
          <w:b/>
        </w:rPr>
        <w:t>ETAT</w:t>
      </w:r>
    </w:p>
    <w:p w14:paraId="74820AB5" w14:textId="77777777" w:rsidR="00000FA0" w:rsidRDefault="00D40BF1">
      <w:pPr>
        <w:jc w:val="both"/>
        <w:rPr>
          <w:rStyle w:val="LienInternet"/>
          <w:rFonts w:cstheme="minorHAnsi"/>
        </w:rPr>
      </w:pPr>
      <w:r>
        <w:rPr>
          <w:rFonts w:cstheme="minorHAnsi"/>
          <w:b/>
        </w:rPr>
        <w:t>François DEHAIES</w:t>
      </w:r>
      <w:r>
        <w:rPr>
          <w:rFonts w:cstheme="minorHAnsi"/>
        </w:rPr>
        <w:t xml:space="preserve"> – délégué de la Préfète déléguée à l’égalité des chances - </w:t>
      </w:r>
      <w:hyperlink r:id="rId20">
        <w:r>
          <w:rPr>
            <w:rStyle w:val="LienInternet"/>
            <w:rFonts w:cstheme="minorHAnsi"/>
          </w:rPr>
          <w:t>francois.dehaies@nord.gouv.fr</w:t>
        </w:r>
      </w:hyperlink>
    </w:p>
    <w:p w14:paraId="3BE1CAF3" w14:textId="77777777" w:rsidR="00000FA0" w:rsidRDefault="00000FA0">
      <w:pPr>
        <w:rPr>
          <w:rFonts w:cstheme="minorHAnsi"/>
        </w:rPr>
      </w:pPr>
    </w:p>
    <w:p w14:paraId="6033963B" w14:textId="77777777" w:rsidR="00000FA0" w:rsidRDefault="00000FA0">
      <w:pPr>
        <w:rPr>
          <w:rFonts w:cstheme="minorHAnsi"/>
        </w:rPr>
      </w:pPr>
    </w:p>
    <w:p w14:paraId="361739FD" w14:textId="77777777" w:rsidR="00000FA0" w:rsidRDefault="00000FA0">
      <w:pPr>
        <w:rPr>
          <w:rFonts w:cstheme="minorHAnsi"/>
        </w:rPr>
      </w:pPr>
    </w:p>
    <w:p w14:paraId="34186F9C" w14:textId="77777777" w:rsidR="00000FA0" w:rsidRDefault="00000FA0">
      <w:pPr>
        <w:rPr>
          <w:rFonts w:cstheme="minorHAnsi"/>
        </w:rPr>
      </w:pPr>
    </w:p>
    <w:p w14:paraId="287E7F34" w14:textId="77777777" w:rsidR="00000FA0" w:rsidRDefault="00000FA0">
      <w:pPr>
        <w:spacing w:beforeAutospacing="1" w:afterAutospacing="1"/>
        <w:jc w:val="both"/>
        <w:rPr>
          <w:rFonts w:eastAsia="Times New Roman" w:cstheme="minorHAnsi"/>
          <w:szCs w:val="24"/>
          <w:lang w:eastAsia="fr-FR"/>
        </w:rPr>
      </w:pPr>
    </w:p>
    <w:p w14:paraId="17E2A4F7" w14:textId="77777777" w:rsidR="00000FA0" w:rsidRDefault="00000FA0">
      <w:pPr>
        <w:spacing w:beforeAutospacing="1" w:afterAutospacing="1"/>
        <w:jc w:val="both"/>
        <w:rPr>
          <w:rFonts w:eastAsia="SimSun" w:cstheme="minorHAnsi"/>
          <w:kern w:val="2"/>
          <w:sz w:val="20"/>
          <w:szCs w:val="20"/>
          <w:shd w:val="clear" w:color="auto" w:fill="FFFFFF"/>
          <w:lang w:eastAsia="zh-CN" w:bidi="hi-IN"/>
        </w:rPr>
      </w:pPr>
    </w:p>
    <w:p w14:paraId="6CDF5E9C" w14:textId="77777777" w:rsidR="00000FA0" w:rsidRDefault="00000FA0">
      <w:pPr>
        <w:shd w:val="clear" w:color="auto" w:fill="FFFFFF"/>
        <w:spacing w:after="0" w:line="240" w:lineRule="auto"/>
        <w:jc w:val="both"/>
        <w:textAlignment w:val="baseline"/>
        <w:rPr>
          <w:rFonts w:eastAsia="SimSun" w:cstheme="minorHAnsi"/>
          <w:kern w:val="2"/>
          <w:sz w:val="20"/>
          <w:szCs w:val="20"/>
          <w:shd w:val="clear" w:color="auto" w:fill="FFFFFF"/>
          <w:lang w:eastAsia="zh-CN" w:bidi="hi-IN"/>
        </w:rPr>
      </w:pPr>
    </w:p>
    <w:p w14:paraId="503D806E" w14:textId="77777777" w:rsidR="00000FA0" w:rsidRDefault="00000FA0">
      <w:pPr>
        <w:shd w:val="clear" w:color="auto" w:fill="FFFFFF"/>
        <w:spacing w:after="0" w:line="240" w:lineRule="auto"/>
        <w:jc w:val="both"/>
        <w:textAlignment w:val="baseline"/>
        <w:rPr>
          <w:rFonts w:eastAsia="SimSun" w:cstheme="minorHAnsi"/>
          <w:kern w:val="2"/>
          <w:sz w:val="20"/>
          <w:szCs w:val="20"/>
          <w:shd w:val="clear" w:color="auto" w:fill="FFFFFF"/>
          <w:lang w:eastAsia="zh-CN" w:bidi="hi-IN"/>
        </w:rPr>
      </w:pPr>
    </w:p>
    <w:p w14:paraId="6274DC3E" w14:textId="77777777" w:rsidR="00000FA0" w:rsidRDefault="00000FA0">
      <w:pPr>
        <w:shd w:val="clear" w:color="auto" w:fill="FFFFFF"/>
        <w:spacing w:after="0" w:line="240" w:lineRule="auto"/>
        <w:jc w:val="both"/>
        <w:textAlignment w:val="baseline"/>
        <w:rPr>
          <w:rFonts w:eastAsia="SimSun" w:cstheme="minorHAnsi"/>
          <w:kern w:val="2"/>
          <w:sz w:val="20"/>
          <w:szCs w:val="20"/>
          <w:shd w:val="clear" w:color="auto" w:fill="FFFFFF"/>
          <w:lang w:eastAsia="zh-CN" w:bidi="hi-IN"/>
        </w:rPr>
      </w:pPr>
    </w:p>
    <w:p w14:paraId="38322006" w14:textId="77777777" w:rsidR="00000FA0" w:rsidRDefault="00000FA0">
      <w:pPr>
        <w:shd w:val="clear" w:color="auto" w:fill="FFFFFF"/>
        <w:spacing w:after="0" w:line="240" w:lineRule="auto"/>
        <w:jc w:val="both"/>
        <w:textAlignment w:val="baseline"/>
        <w:rPr>
          <w:rFonts w:eastAsia="SimSun" w:cstheme="minorHAnsi"/>
          <w:kern w:val="2"/>
          <w:sz w:val="20"/>
          <w:szCs w:val="20"/>
          <w:shd w:val="clear" w:color="auto" w:fill="FFFFFF"/>
          <w:lang w:eastAsia="zh-CN" w:bidi="hi-IN"/>
        </w:rPr>
      </w:pPr>
    </w:p>
    <w:p w14:paraId="7603566D" w14:textId="77777777" w:rsidR="00000FA0" w:rsidRDefault="00000FA0">
      <w:pPr>
        <w:shd w:val="clear" w:color="auto" w:fill="FFFFFF"/>
        <w:spacing w:after="0" w:line="240" w:lineRule="auto"/>
        <w:jc w:val="both"/>
        <w:textAlignment w:val="baseline"/>
        <w:rPr>
          <w:rFonts w:eastAsia="SimSun" w:cstheme="minorHAnsi"/>
          <w:kern w:val="2"/>
          <w:sz w:val="20"/>
          <w:szCs w:val="20"/>
          <w:shd w:val="clear" w:color="auto" w:fill="FFFFFF"/>
          <w:lang w:eastAsia="zh-CN" w:bidi="hi-IN"/>
        </w:rPr>
      </w:pPr>
    </w:p>
    <w:p w14:paraId="7917820A" w14:textId="77777777" w:rsidR="00000FA0" w:rsidRDefault="00000FA0">
      <w:pPr>
        <w:shd w:val="clear" w:color="auto" w:fill="FFFFFF"/>
        <w:spacing w:after="0" w:line="240" w:lineRule="auto"/>
        <w:jc w:val="both"/>
        <w:textAlignment w:val="baseline"/>
        <w:rPr>
          <w:rFonts w:eastAsia="SimSun" w:cstheme="minorHAnsi"/>
          <w:kern w:val="2"/>
          <w:sz w:val="20"/>
          <w:szCs w:val="20"/>
          <w:shd w:val="clear" w:color="auto" w:fill="FFFFFF"/>
          <w:lang w:eastAsia="zh-CN" w:bidi="hi-IN"/>
        </w:rPr>
      </w:pPr>
    </w:p>
    <w:p w14:paraId="15E4AFF3" w14:textId="77777777" w:rsidR="00000FA0" w:rsidRDefault="00000FA0">
      <w:pPr>
        <w:spacing w:after="0"/>
        <w:jc w:val="both"/>
        <w:rPr>
          <w:rFonts w:cstheme="minorHAnsi"/>
          <w:b/>
          <w:sz w:val="20"/>
          <w:szCs w:val="20"/>
        </w:rPr>
      </w:pPr>
    </w:p>
    <w:p w14:paraId="013EA990" w14:textId="77777777" w:rsidR="00000FA0" w:rsidRDefault="00000FA0">
      <w:pPr>
        <w:spacing w:after="0"/>
        <w:jc w:val="both"/>
        <w:rPr>
          <w:rFonts w:cstheme="minorHAnsi"/>
          <w:b/>
          <w:sz w:val="8"/>
          <w:szCs w:val="20"/>
        </w:rPr>
      </w:pPr>
    </w:p>
    <w:p w14:paraId="5BFBBA33" w14:textId="77777777" w:rsidR="00000FA0" w:rsidRDefault="00000FA0">
      <w:pPr>
        <w:spacing w:after="0"/>
        <w:jc w:val="both"/>
        <w:rPr>
          <w:rFonts w:eastAsia="SimSun" w:cstheme="minorHAnsi"/>
          <w:kern w:val="2"/>
          <w:sz w:val="20"/>
          <w:szCs w:val="20"/>
          <w:lang w:eastAsia="zh-CN" w:bidi="hi-IN"/>
        </w:rPr>
      </w:pPr>
    </w:p>
    <w:p w14:paraId="63231BE8" w14:textId="77777777" w:rsidR="00000FA0" w:rsidRDefault="00000FA0">
      <w:pPr>
        <w:spacing w:after="0"/>
        <w:jc w:val="both"/>
        <w:rPr>
          <w:rFonts w:eastAsia="SimSun" w:cstheme="minorHAnsi"/>
          <w:kern w:val="2"/>
          <w:szCs w:val="20"/>
          <w:lang w:eastAsia="zh-CN" w:bidi="hi-IN"/>
        </w:rPr>
      </w:pPr>
    </w:p>
    <w:p w14:paraId="54F26F5E" w14:textId="77777777" w:rsidR="00000FA0" w:rsidRDefault="00000FA0">
      <w:pPr>
        <w:spacing w:after="0"/>
        <w:jc w:val="both"/>
        <w:rPr>
          <w:rFonts w:eastAsia="SimSun" w:cstheme="minorHAnsi"/>
          <w:kern w:val="2"/>
          <w:szCs w:val="20"/>
          <w:lang w:eastAsia="zh-CN" w:bidi="hi-IN"/>
        </w:rPr>
      </w:pPr>
    </w:p>
    <w:p w14:paraId="73A74C0D" w14:textId="77777777" w:rsidR="00000FA0" w:rsidRDefault="00000FA0"/>
    <w:sectPr w:rsidR="00000FA0">
      <w:footerReference w:type="default" r:id="rId21"/>
      <w:headerReference w:type="first" r:id="rId22"/>
      <w:pgSz w:w="11906" w:h="16838"/>
      <w:pgMar w:top="1418" w:right="1418" w:bottom="851" w:left="1418" w:header="709"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CCB98" w14:textId="77777777" w:rsidR="0054771F" w:rsidRDefault="00D40BF1">
      <w:pPr>
        <w:spacing w:after="0" w:line="240" w:lineRule="auto"/>
      </w:pPr>
      <w:r>
        <w:separator/>
      </w:r>
    </w:p>
  </w:endnote>
  <w:endnote w:type="continuationSeparator" w:id="0">
    <w:p w14:paraId="16FBCEDE" w14:textId="77777777" w:rsidR="0054771F" w:rsidRDefault="00D40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4679658"/>
      <w:docPartObj>
        <w:docPartGallery w:val="Page Numbers (Bottom of Page)"/>
        <w:docPartUnique/>
      </w:docPartObj>
    </w:sdtPr>
    <w:sdtEndPr/>
    <w:sdtContent>
      <w:sdt>
        <w:sdtPr>
          <w:id w:val="1728636285"/>
          <w:docPartObj>
            <w:docPartGallery w:val="Page Numbers (Top of Page)"/>
            <w:docPartUnique/>
          </w:docPartObj>
        </w:sdtPr>
        <w:sdtEndPr/>
        <w:sdtContent>
          <w:p w14:paraId="06C5A334" w14:textId="50E583FD" w:rsidR="0099676D" w:rsidRDefault="0099676D">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CF46BC">
              <w:rPr>
                <w:b/>
                <w:bCs/>
                <w:noProof/>
              </w:rPr>
              <w:t>7</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CF46BC">
              <w:rPr>
                <w:b/>
                <w:bCs/>
                <w:noProof/>
              </w:rPr>
              <w:t>10</w:t>
            </w:r>
            <w:r>
              <w:rPr>
                <w:b/>
                <w:bCs/>
                <w:sz w:val="24"/>
                <w:szCs w:val="24"/>
              </w:rPr>
              <w:fldChar w:fldCharType="end"/>
            </w:r>
          </w:p>
        </w:sdtContent>
      </w:sdt>
    </w:sdtContent>
  </w:sdt>
  <w:p w14:paraId="71640A30" w14:textId="77777777" w:rsidR="0099676D" w:rsidRDefault="0099676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07141" w14:textId="77777777" w:rsidR="00000FA0" w:rsidRDefault="00D40BF1">
      <w:pPr>
        <w:rPr>
          <w:sz w:val="12"/>
        </w:rPr>
      </w:pPr>
      <w:r>
        <w:separator/>
      </w:r>
    </w:p>
  </w:footnote>
  <w:footnote w:type="continuationSeparator" w:id="0">
    <w:p w14:paraId="701F54EE" w14:textId="77777777" w:rsidR="00000FA0" w:rsidRDefault="00D40BF1">
      <w:pPr>
        <w:rPr>
          <w:sz w:val="12"/>
        </w:rPr>
      </w:pPr>
      <w:r>
        <w:continuationSeparator/>
      </w:r>
    </w:p>
  </w:footnote>
  <w:footnote w:id="1">
    <w:p w14:paraId="58EBB08F" w14:textId="77777777" w:rsidR="00000FA0" w:rsidRDefault="00D40BF1">
      <w:pPr>
        <w:pStyle w:val="Footnote"/>
        <w:rPr>
          <w:rFonts w:hint="eastAsia"/>
          <w:sz w:val="16"/>
          <w:szCs w:val="16"/>
        </w:rPr>
      </w:pPr>
      <w:r>
        <w:rPr>
          <w:rStyle w:val="Caractresdenotedebasdepage"/>
        </w:rPr>
        <w:footnoteRef/>
      </w:r>
      <w:r>
        <w:rPr>
          <w:sz w:val="16"/>
          <w:szCs w:val="16"/>
        </w:rPr>
        <w:tab/>
        <w:t>Loi 2014-173 de programmation pour la ville et la cohésion urbaine du 21 février 2014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EC541" w14:textId="2F45178E" w:rsidR="00000FA0" w:rsidRDefault="00341A1E">
    <w:pPr>
      <w:pStyle w:val="En-tte"/>
    </w:pPr>
    <w:r w:rsidRPr="007001E4">
      <w:rPr>
        <w:noProof/>
        <w:lang w:eastAsia="fr-FR"/>
      </w:rPr>
      <w:drawing>
        <wp:anchor distT="0" distB="0" distL="114300" distR="114300" simplePos="0" relativeHeight="251659264" behindDoc="0" locked="0" layoutInCell="1" allowOverlap="1" wp14:anchorId="08A5711D" wp14:editId="411BE9FB">
          <wp:simplePos x="0" y="0"/>
          <wp:positionH relativeFrom="column">
            <wp:posOffset>1828800</wp:posOffset>
          </wp:positionH>
          <wp:positionV relativeFrom="paragraph">
            <wp:posOffset>54914</wp:posOffset>
          </wp:positionV>
          <wp:extent cx="882015" cy="522605"/>
          <wp:effectExtent l="0" t="0" r="0" b="0"/>
          <wp:wrapNone/>
          <wp:docPr id="22" name="Image 22" descr="maria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marian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522605"/>
                  </a:xfrm>
                  <a:prstGeom prst="rect">
                    <a:avLst/>
                  </a:prstGeom>
                  <a:noFill/>
                  <a:ln>
                    <a:noFill/>
                  </a:ln>
                </pic:spPr>
              </pic:pic>
            </a:graphicData>
          </a:graphic>
          <wp14:sizeRelH relativeFrom="page">
            <wp14:pctWidth>0</wp14:pctWidth>
          </wp14:sizeRelH>
          <wp14:sizeRelV relativeFrom="page">
            <wp14:pctHeight>0</wp14:pctHeight>
          </wp14:sizeRelV>
        </wp:anchor>
      </w:drawing>
    </w:r>
    <w:r w:rsidR="00D40BF1">
      <w:rPr>
        <w:noProof/>
        <w:lang w:eastAsia="fr-FR"/>
      </w:rPr>
      <w:drawing>
        <wp:anchor distT="0" distB="0" distL="0" distR="0" simplePos="0" relativeHeight="2" behindDoc="1" locked="0" layoutInCell="0" allowOverlap="1" wp14:anchorId="51C4D60E" wp14:editId="0754BD38">
          <wp:simplePos x="0" y="0"/>
          <wp:positionH relativeFrom="column">
            <wp:posOffset>3016885</wp:posOffset>
          </wp:positionH>
          <wp:positionV relativeFrom="paragraph">
            <wp:posOffset>85090</wp:posOffset>
          </wp:positionV>
          <wp:extent cx="1413510" cy="448310"/>
          <wp:effectExtent l="0" t="0" r="0" b="0"/>
          <wp:wrapNone/>
          <wp:docPr id="18" name="Image 12" descr="M:\Ressources institutionnelles\Logothèque\logo Valenciennes Metrop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2" descr="M:\Ressources institutionnelles\Logothèque\logo Valenciennes Metropole.jpg"/>
                  <pic:cNvPicPr>
                    <a:picLocks noChangeAspect="1" noChangeArrowheads="1"/>
                  </pic:cNvPicPr>
                </pic:nvPicPr>
                <pic:blipFill>
                  <a:blip r:embed="rId2"/>
                  <a:stretch>
                    <a:fillRect/>
                  </a:stretch>
                </pic:blipFill>
                <pic:spPr bwMode="auto">
                  <a:xfrm>
                    <a:off x="0" y="0"/>
                    <a:ext cx="1413510" cy="4483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35B21"/>
    <w:multiLevelType w:val="multilevel"/>
    <w:tmpl w:val="BB2290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DE050AD"/>
    <w:multiLevelType w:val="multilevel"/>
    <w:tmpl w:val="9F308F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2743CEC"/>
    <w:multiLevelType w:val="multilevel"/>
    <w:tmpl w:val="D4461528"/>
    <w:lvl w:ilvl="0">
      <w:start w:val="1"/>
      <w:numFmt w:val="upperLetter"/>
      <w:lvlText w:val="%1."/>
      <w:lvlJc w:val="left"/>
      <w:pPr>
        <w:tabs>
          <w:tab w:val="num" w:pos="0"/>
        </w:tabs>
        <w:ind w:left="1440" w:hanging="360"/>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 w15:restartNumberingAfterBreak="0">
    <w:nsid w:val="407D31B9"/>
    <w:multiLevelType w:val="multilevel"/>
    <w:tmpl w:val="9F52808E"/>
    <w:lvl w:ilvl="0">
      <w:start w:val="4"/>
      <w:numFmt w:val="bullet"/>
      <w:lvlText w:val="-"/>
      <w:lvlJc w:val="left"/>
      <w:pPr>
        <w:tabs>
          <w:tab w:val="num" w:pos="0"/>
        </w:tabs>
        <w:ind w:left="720" w:hanging="360"/>
      </w:pPr>
      <w:rPr>
        <w:rFonts w:ascii="Calibri" w:eastAsiaTheme="minorHAnsi" w:hAnsi="Calibri" w:cs="Calibri"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57D0A5A"/>
    <w:multiLevelType w:val="multilevel"/>
    <w:tmpl w:val="9A088D4E"/>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BD61012"/>
    <w:multiLevelType w:val="multilevel"/>
    <w:tmpl w:val="9114115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50A1F94"/>
    <w:multiLevelType w:val="multilevel"/>
    <w:tmpl w:val="59B281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AC87331"/>
    <w:multiLevelType w:val="multilevel"/>
    <w:tmpl w:val="DA3CDE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07C52CF"/>
    <w:multiLevelType w:val="multilevel"/>
    <w:tmpl w:val="4A3676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5A5477A"/>
    <w:multiLevelType w:val="multilevel"/>
    <w:tmpl w:val="A65C90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66201D6"/>
    <w:multiLevelType w:val="multilevel"/>
    <w:tmpl w:val="2938C98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D180246"/>
    <w:multiLevelType w:val="multilevel"/>
    <w:tmpl w:val="C4EC360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6DB207FF"/>
    <w:multiLevelType w:val="multilevel"/>
    <w:tmpl w:val="01EC0AB2"/>
    <w:lvl w:ilvl="0">
      <w:numFmt w:val="bullet"/>
      <w:lvlText w:val="-"/>
      <w:lvlJc w:val="left"/>
      <w:pPr>
        <w:tabs>
          <w:tab w:val="num" w:pos="0"/>
        </w:tabs>
        <w:ind w:left="720" w:hanging="360"/>
      </w:pPr>
      <w:rPr>
        <w:rFonts w:ascii="Arial Narrow" w:eastAsiaTheme="minorHAnsi" w:hAnsi="Arial Narrow"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F5F6710"/>
    <w:multiLevelType w:val="multilevel"/>
    <w:tmpl w:val="385205E0"/>
    <w:lvl w:ilvl="0">
      <w:start w:val="1"/>
      <w:numFmt w:val="bullet"/>
      <w:lvlText w:val="o"/>
      <w:lvlJc w:val="left"/>
      <w:pPr>
        <w:tabs>
          <w:tab w:val="num" w:pos="0"/>
        </w:tabs>
        <w:ind w:left="720" w:hanging="360"/>
      </w:pPr>
      <w:rPr>
        <w:rFonts w:ascii="Courier New" w:hAnsi="Courier New" w:cs="Courier New"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711F107D"/>
    <w:multiLevelType w:val="multilevel"/>
    <w:tmpl w:val="5CF6BDAC"/>
    <w:lvl w:ilvl="0">
      <w:start w:val="1"/>
      <w:numFmt w:val="bullet"/>
      <w:lvlText w:val="o"/>
      <w:lvlJc w:val="left"/>
      <w:pPr>
        <w:tabs>
          <w:tab w:val="num" w:pos="0"/>
        </w:tabs>
        <w:ind w:left="720" w:hanging="360"/>
      </w:pPr>
      <w:rPr>
        <w:rFonts w:ascii="Courier New" w:hAnsi="Courier New" w:cs="Courier New"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77AA0911"/>
    <w:multiLevelType w:val="multilevel"/>
    <w:tmpl w:val="029ECF6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7E490D7C"/>
    <w:multiLevelType w:val="multilevel"/>
    <w:tmpl w:val="DB44832E"/>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9"/>
  </w:num>
  <w:num w:numId="2">
    <w:abstractNumId w:val="6"/>
  </w:num>
  <w:num w:numId="3">
    <w:abstractNumId w:val="4"/>
  </w:num>
  <w:num w:numId="4">
    <w:abstractNumId w:val="3"/>
  </w:num>
  <w:num w:numId="5">
    <w:abstractNumId w:val="0"/>
  </w:num>
  <w:num w:numId="6">
    <w:abstractNumId w:val="2"/>
  </w:num>
  <w:num w:numId="7">
    <w:abstractNumId w:val="14"/>
  </w:num>
  <w:num w:numId="8">
    <w:abstractNumId w:val="13"/>
  </w:num>
  <w:num w:numId="9">
    <w:abstractNumId w:val="12"/>
  </w:num>
  <w:num w:numId="10">
    <w:abstractNumId w:val="10"/>
  </w:num>
  <w:num w:numId="11">
    <w:abstractNumId w:val="16"/>
  </w:num>
  <w:num w:numId="12">
    <w:abstractNumId w:val="15"/>
  </w:num>
  <w:num w:numId="13">
    <w:abstractNumId w:val="1"/>
  </w:num>
  <w:num w:numId="14">
    <w:abstractNumId w:val="5"/>
  </w:num>
  <w:num w:numId="15">
    <w:abstractNumId w:val="7"/>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FA0"/>
    <w:rsid w:val="00000FA0"/>
    <w:rsid w:val="000904E4"/>
    <w:rsid w:val="00264DB8"/>
    <w:rsid w:val="002C56C7"/>
    <w:rsid w:val="00341A1E"/>
    <w:rsid w:val="0054771F"/>
    <w:rsid w:val="00555ABF"/>
    <w:rsid w:val="007F47D4"/>
    <w:rsid w:val="008541D5"/>
    <w:rsid w:val="0099676D"/>
    <w:rsid w:val="009E0E48"/>
    <w:rsid w:val="00A124C3"/>
    <w:rsid w:val="00A313A7"/>
    <w:rsid w:val="00A65712"/>
    <w:rsid w:val="00B30D6E"/>
    <w:rsid w:val="00B81206"/>
    <w:rsid w:val="00CF46BC"/>
    <w:rsid w:val="00D40BF1"/>
    <w:rsid w:val="00E66FA4"/>
    <w:rsid w:val="00E85622"/>
    <w:rsid w:val="00E9155C"/>
    <w:rsid w:val="00F6397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32B67"/>
  <w15:docId w15:val="{FC8CB598-8A11-4C2B-B692-1F71CDBB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A9F"/>
    <w:pPr>
      <w:spacing w:after="160" w:line="259" w:lineRule="auto"/>
    </w:pPr>
  </w:style>
  <w:style w:type="paragraph" w:styleId="Titre1">
    <w:name w:val="heading 1"/>
    <w:basedOn w:val="Normal"/>
    <w:next w:val="Normal"/>
    <w:link w:val="Titre1Car"/>
    <w:uiPriority w:val="9"/>
    <w:qFormat/>
    <w:rsid w:val="00BE73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BE73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191F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9E169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E915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qFormat/>
    <w:rsid w:val="00BE7332"/>
  </w:style>
  <w:style w:type="character" w:customStyle="1" w:styleId="PieddepageCar">
    <w:name w:val="Pied de page Car"/>
    <w:basedOn w:val="Policepardfaut"/>
    <w:link w:val="Pieddepage"/>
    <w:uiPriority w:val="99"/>
    <w:qFormat/>
    <w:rsid w:val="00BE7332"/>
  </w:style>
  <w:style w:type="character" w:customStyle="1" w:styleId="Titre1Car">
    <w:name w:val="Titre 1 Car"/>
    <w:basedOn w:val="Policepardfaut"/>
    <w:link w:val="Titre1"/>
    <w:uiPriority w:val="9"/>
    <w:qFormat/>
    <w:rsid w:val="00BE7332"/>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qFormat/>
    <w:rsid w:val="00BE7332"/>
    <w:rPr>
      <w:rFonts w:asciiTheme="majorHAnsi" w:eastAsiaTheme="majorEastAsia" w:hAnsiTheme="majorHAnsi" w:cstheme="majorBidi"/>
      <w:color w:val="2E74B5" w:themeColor="accent1" w:themeShade="BF"/>
      <w:sz w:val="26"/>
      <w:szCs w:val="26"/>
    </w:rPr>
  </w:style>
  <w:style w:type="character" w:customStyle="1" w:styleId="Caractresdenotedebasdepage">
    <w:name w:val="Caractères de note de bas de page"/>
    <w:uiPriority w:val="99"/>
    <w:qFormat/>
    <w:rsid w:val="00BE7332"/>
    <w:rPr>
      <w:vertAlign w:val="superscript"/>
    </w:rPr>
  </w:style>
  <w:style w:type="character" w:customStyle="1" w:styleId="Ancredenotedebasdepage">
    <w:name w:val="Ancre de note de bas de page"/>
    <w:rPr>
      <w:vertAlign w:val="superscript"/>
    </w:rPr>
  </w:style>
  <w:style w:type="character" w:customStyle="1" w:styleId="ParagraphedelisteCar">
    <w:name w:val="Paragraphe de liste Car"/>
    <w:basedOn w:val="Policepardfaut"/>
    <w:link w:val="Paragraphedeliste"/>
    <w:uiPriority w:val="34"/>
    <w:qFormat/>
    <w:rsid w:val="00BE7332"/>
  </w:style>
  <w:style w:type="character" w:customStyle="1" w:styleId="field-content">
    <w:name w:val="field-content"/>
    <w:basedOn w:val="Policepardfaut"/>
    <w:qFormat/>
    <w:rsid w:val="00BE7332"/>
  </w:style>
  <w:style w:type="character" w:customStyle="1" w:styleId="Titre3Car">
    <w:name w:val="Titre 3 Car"/>
    <w:basedOn w:val="Policepardfaut"/>
    <w:link w:val="Titre3"/>
    <w:uiPriority w:val="9"/>
    <w:qFormat/>
    <w:rsid w:val="00191FAC"/>
    <w:rPr>
      <w:rFonts w:asciiTheme="majorHAnsi" w:eastAsiaTheme="majorEastAsia" w:hAnsiTheme="majorHAnsi" w:cstheme="majorBidi"/>
      <w:color w:val="1F4D78" w:themeColor="accent1" w:themeShade="7F"/>
      <w:sz w:val="24"/>
      <w:szCs w:val="24"/>
    </w:rPr>
  </w:style>
  <w:style w:type="character" w:customStyle="1" w:styleId="TextedebullesCar">
    <w:name w:val="Texte de bulles Car"/>
    <w:basedOn w:val="Policepardfaut"/>
    <w:link w:val="Textedebulles"/>
    <w:uiPriority w:val="99"/>
    <w:semiHidden/>
    <w:qFormat/>
    <w:rsid w:val="00191FAC"/>
    <w:rPr>
      <w:rFonts w:ascii="Segoe UI" w:hAnsi="Segoe UI" w:cs="Segoe UI"/>
      <w:sz w:val="18"/>
      <w:szCs w:val="18"/>
    </w:rPr>
  </w:style>
  <w:style w:type="character" w:customStyle="1" w:styleId="Titre4Car">
    <w:name w:val="Titre 4 Car"/>
    <w:basedOn w:val="Policepardfaut"/>
    <w:link w:val="Titre4"/>
    <w:uiPriority w:val="9"/>
    <w:qFormat/>
    <w:rsid w:val="009E1697"/>
    <w:rPr>
      <w:rFonts w:asciiTheme="majorHAnsi" w:eastAsiaTheme="majorEastAsia" w:hAnsiTheme="majorHAnsi" w:cstheme="majorBidi"/>
      <w:i/>
      <w:iCs/>
      <w:color w:val="2E74B5" w:themeColor="accent1" w:themeShade="BF"/>
    </w:rPr>
  </w:style>
  <w:style w:type="character" w:styleId="Emphaseintense">
    <w:name w:val="Intense Emphasis"/>
    <w:basedOn w:val="Policepardfaut"/>
    <w:uiPriority w:val="21"/>
    <w:qFormat/>
    <w:rsid w:val="009E1697"/>
    <w:rPr>
      <w:i/>
      <w:iCs/>
      <w:color w:val="5B9BD5" w:themeColor="accent1"/>
    </w:rPr>
  </w:style>
  <w:style w:type="character" w:styleId="Marquedecommentaire">
    <w:name w:val="annotation reference"/>
    <w:basedOn w:val="Policepardfaut"/>
    <w:uiPriority w:val="99"/>
    <w:semiHidden/>
    <w:unhideWhenUsed/>
    <w:qFormat/>
    <w:rsid w:val="00A814E2"/>
    <w:rPr>
      <w:sz w:val="16"/>
      <w:szCs w:val="16"/>
    </w:rPr>
  </w:style>
  <w:style w:type="character" w:customStyle="1" w:styleId="CommentaireCar">
    <w:name w:val="Commentaire Car"/>
    <w:basedOn w:val="Policepardfaut"/>
    <w:link w:val="Commentaire"/>
    <w:uiPriority w:val="99"/>
    <w:semiHidden/>
    <w:qFormat/>
    <w:rsid w:val="00A814E2"/>
    <w:rPr>
      <w:sz w:val="20"/>
      <w:szCs w:val="20"/>
    </w:rPr>
  </w:style>
  <w:style w:type="character" w:customStyle="1" w:styleId="ObjetducommentaireCar">
    <w:name w:val="Objet du commentaire Car"/>
    <w:basedOn w:val="CommentaireCar"/>
    <w:link w:val="Objetducommentaire"/>
    <w:uiPriority w:val="99"/>
    <w:semiHidden/>
    <w:qFormat/>
    <w:rsid w:val="00A814E2"/>
    <w:rPr>
      <w:b/>
      <w:bCs/>
      <w:sz w:val="20"/>
      <w:szCs w:val="20"/>
    </w:rPr>
  </w:style>
  <w:style w:type="character" w:customStyle="1" w:styleId="LienInternet">
    <w:name w:val="Lien Internet"/>
    <w:basedOn w:val="Policepardfaut"/>
    <w:uiPriority w:val="99"/>
    <w:unhideWhenUsed/>
    <w:rsid w:val="006E1763"/>
    <w:rPr>
      <w:color w:val="0563C1" w:themeColor="hyperlink"/>
      <w:u w:val="single"/>
    </w:rPr>
  </w:style>
  <w:style w:type="character" w:customStyle="1" w:styleId="Style2Car">
    <w:name w:val="Style2 Car"/>
    <w:basedOn w:val="Policepardfaut"/>
    <w:link w:val="Style2"/>
    <w:qFormat/>
    <w:locked/>
    <w:rsid w:val="00EE2F35"/>
    <w:rPr>
      <w:rFonts w:ascii="Arial Narrow" w:hAnsi="Arial Narrow"/>
      <w:b/>
      <w:sz w:val="24"/>
      <w:szCs w:val="24"/>
      <w:shd w:val="clear" w:color="auto" w:fill="DEEAF6"/>
    </w:rPr>
  </w:style>
  <w:style w:type="character" w:customStyle="1" w:styleId="Retraitcorpsdetexte3Car">
    <w:name w:val="Retrait corps de texte 3 Car"/>
    <w:basedOn w:val="Policepardfaut"/>
    <w:link w:val="Retraitcorpsdetexte3"/>
    <w:uiPriority w:val="99"/>
    <w:qFormat/>
    <w:rsid w:val="00EE2F35"/>
    <w:rPr>
      <w:sz w:val="16"/>
      <w:szCs w:val="16"/>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BE7332"/>
    <w:pPr>
      <w:tabs>
        <w:tab w:val="center" w:pos="4536"/>
        <w:tab w:val="right" w:pos="9072"/>
      </w:tabs>
      <w:spacing w:after="0" w:line="240" w:lineRule="auto"/>
    </w:pPr>
  </w:style>
  <w:style w:type="paragraph" w:styleId="Pieddepage">
    <w:name w:val="footer"/>
    <w:basedOn w:val="Normal"/>
    <w:link w:val="PieddepageCar"/>
    <w:uiPriority w:val="99"/>
    <w:unhideWhenUsed/>
    <w:rsid w:val="00BE7332"/>
    <w:pPr>
      <w:tabs>
        <w:tab w:val="center" w:pos="4536"/>
        <w:tab w:val="right" w:pos="9072"/>
      </w:tabs>
      <w:spacing w:after="0" w:line="240" w:lineRule="auto"/>
    </w:pPr>
  </w:style>
  <w:style w:type="paragraph" w:customStyle="1" w:styleId="Footnote">
    <w:name w:val="Footnote"/>
    <w:basedOn w:val="Normal"/>
    <w:qFormat/>
    <w:rsid w:val="00BE7332"/>
    <w:pPr>
      <w:suppressLineNumbers/>
      <w:spacing w:after="0" w:line="240" w:lineRule="auto"/>
      <w:ind w:left="339" w:hanging="339"/>
      <w:textAlignment w:val="baseline"/>
    </w:pPr>
    <w:rPr>
      <w:rFonts w:ascii="Liberation Serif" w:eastAsia="SimSun" w:hAnsi="Liberation Serif" w:cs="Mangal"/>
      <w:kern w:val="2"/>
      <w:sz w:val="20"/>
      <w:szCs w:val="20"/>
      <w:lang w:eastAsia="zh-CN" w:bidi="hi-IN"/>
    </w:rPr>
  </w:style>
  <w:style w:type="paragraph" w:styleId="Paragraphedeliste">
    <w:name w:val="List Paragraph"/>
    <w:basedOn w:val="Normal"/>
    <w:link w:val="ParagraphedelisteCar"/>
    <w:qFormat/>
    <w:rsid w:val="00BE7332"/>
    <w:pPr>
      <w:spacing w:after="200" w:line="276" w:lineRule="auto"/>
      <w:ind w:left="720"/>
      <w:contextualSpacing/>
    </w:pPr>
  </w:style>
  <w:style w:type="paragraph" w:styleId="NormalWeb">
    <w:name w:val="Normal (Web)"/>
    <w:basedOn w:val="Normal"/>
    <w:uiPriority w:val="99"/>
    <w:semiHidden/>
    <w:unhideWhenUsed/>
    <w:qFormat/>
    <w:rsid w:val="00191FAC"/>
    <w:pPr>
      <w:spacing w:beforeAutospacing="1"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qFormat/>
    <w:rsid w:val="00191FAC"/>
    <w:pPr>
      <w:spacing w:after="0" w:line="240" w:lineRule="auto"/>
    </w:pPr>
    <w:rPr>
      <w:rFonts w:ascii="Segoe UI" w:hAnsi="Segoe UI" w:cs="Segoe UI"/>
      <w:sz w:val="18"/>
      <w:szCs w:val="18"/>
    </w:rPr>
  </w:style>
  <w:style w:type="paragraph" w:customStyle="1" w:styleId="Default">
    <w:name w:val="Default"/>
    <w:qFormat/>
    <w:rsid w:val="009E1697"/>
    <w:rPr>
      <w:rFonts w:ascii="Century Gothic" w:eastAsia="Calibri" w:hAnsi="Century Gothic" w:cs="Century Gothic"/>
      <w:color w:val="000000"/>
      <w:sz w:val="24"/>
      <w:szCs w:val="24"/>
    </w:rPr>
  </w:style>
  <w:style w:type="paragraph" w:styleId="Commentaire">
    <w:name w:val="annotation text"/>
    <w:basedOn w:val="Normal"/>
    <w:link w:val="CommentaireCar"/>
    <w:uiPriority w:val="99"/>
    <w:semiHidden/>
    <w:unhideWhenUsed/>
    <w:qFormat/>
    <w:rsid w:val="00A814E2"/>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A814E2"/>
    <w:rPr>
      <w:b/>
      <w:bCs/>
    </w:rPr>
  </w:style>
  <w:style w:type="paragraph" w:customStyle="1" w:styleId="Style2">
    <w:name w:val="Style2"/>
    <w:basedOn w:val="Normal"/>
    <w:link w:val="Style2Car"/>
    <w:qFormat/>
    <w:rsid w:val="00EE2F35"/>
    <w:pPr>
      <w:shd w:val="clear" w:color="auto" w:fill="DEEAF6" w:themeFill="accent1" w:themeFillTint="33"/>
      <w:spacing w:after="0" w:line="276" w:lineRule="auto"/>
      <w:jc w:val="both"/>
    </w:pPr>
    <w:rPr>
      <w:rFonts w:ascii="Arial Narrow" w:hAnsi="Arial Narrow"/>
      <w:b/>
      <w:sz w:val="24"/>
      <w:szCs w:val="24"/>
    </w:rPr>
  </w:style>
  <w:style w:type="paragraph" w:customStyle="1" w:styleId="Standard">
    <w:name w:val="Standard"/>
    <w:qFormat/>
    <w:rsid w:val="00EE2F35"/>
    <w:pPr>
      <w:widowControl w:val="0"/>
    </w:pPr>
    <w:rPr>
      <w:rFonts w:ascii="Times New Roman" w:eastAsia="Andale Sans UI" w:hAnsi="Times New Roman" w:cs="Tahoma"/>
      <w:kern w:val="2"/>
      <w:sz w:val="24"/>
      <w:szCs w:val="24"/>
      <w:lang w:val="en-US" w:bidi="en-US"/>
    </w:rPr>
  </w:style>
  <w:style w:type="paragraph" w:styleId="Retraitcorpsdetexte3">
    <w:name w:val="Body Text Indent 3"/>
    <w:basedOn w:val="Normal"/>
    <w:link w:val="Retraitcorpsdetexte3Car"/>
    <w:uiPriority w:val="99"/>
    <w:unhideWhenUsed/>
    <w:qFormat/>
    <w:rsid w:val="00EE2F35"/>
    <w:pPr>
      <w:spacing w:after="120" w:line="276" w:lineRule="auto"/>
      <w:ind w:left="283"/>
    </w:pPr>
    <w:rPr>
      <w:sz w:val="16"/>
      <w:szCs w:val="16"/>
    </w:rPr>
  </w:style>
  <w:style w:type="paragraph" w:styleId="Notedebasdepage">
    <w:name w:val="footnote text"/>
    <w:basedOn w:val="Normal"/>
  </w:style>
  <w:style w:type="paragraph" w:customStyle="1" w:styleId="Contenudecadre">
    <w:name w:val="Contenu de cadre"/>
    <w:basedOn w:val="Normal"/>
    <w:qFormat/>
  </w:style>
  <w:style w:type="table" w:styleId="Grilledutableau">
    <w:name w:val="Table Grid"/>
    <w:basedOn w:val="TableauNormal"/>
    <w:uiPriority w:val="39"/>
    <w:rsid w:val="00EE2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basedOn w:val="Policepardfaut"/>
    <w:link w:val="Titre5"/>
    <w:uiPriority w:val="9"/>
    <w:rsid w:val="00E9155C"/>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ontratdeville@valenciennes-metropole.fr" TargetMode="External"/><Relationship Id="rId18" Type="http://schemas.openxmlformats.org/officeDocument/2006/relationships/hyperlink" Target="mailto:jnoel@valenciennes-metropole.f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mailto:cnasse@valenciennes-metropole.fr" TargetMode="External"/><Relationship Id="rId2" Type="http://schemas.openxmlformats.org/officeDocument/2006/relationships/styles" Target="styles.xml"/><Relationship Id="rId16" Type="http://schemas.openxmlformats.org/officeDocument/2006/relationships/hyperlink" Target="http://www.valenciennes-metropole.fr/extranet-cohesion-sociale/" TargetMode="External"/><Relationship Id="rId20" Type="http://schemas.openxmlformats.org/officeDocument/2006/relationships/hyperlink" Target="mailto:francois.dehaies@nord.gouv.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ratdeville@valenciennes-metropole.f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sig.ville.gouv.fr/" TargetMode="External"/><Relationship Id="rId19" Type="http://schemas.openxmlformats.org/officeDocument/2006/relationships/hyperlink" Target="mailto:aruelle@valenciennes-metropole.fr" TargetMode="External"/><Relationship Id="rId4" Type="http://schemas.openxmlformats.org/officeDocument/2006/relationships/webSettings" Target="webSettings.xml"/><Relationship Id="rId9" Type="http://schemas.openxmlformats.org/officeDocument/2006/relationships/hyperlink" Target="https://www.youtube.com/watch?v=gnMGbPDtOB4" TargetMode="External"/><Relationship Id="rId14" Type="http://schemas.openxmlformats.org/officeDocument/2006/relationships/hyperlink" Target="https://www.cohesion-territoires.gouv.f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542</TotalTime>
  <Pages>10</Pages>
  <Words>3233</Words>
  <Characters>17784</Characters>
  <Application>Microsoft Office Word</Application>
  <DocSecurity>0</DocSecurity>
  <Lines>148</Lines>
  <Paragraphs>41</Paragraphs>
  <ScaleCrop>false</ScaleCrop>
  <HeadingPairs>
    <vt:vector size="2" baseType="variant">
      <vt:variant>
        <vt:lpstr>Titre</vt:lpstr>
      </vt:variant>
      <vt:variant>
        <vt:i4>1</vt:i4>
      </vt:variant>
    </vt:vector>
  </HeadingPairs>
  <TitlesOfParts>
    <vt:vector size="1" baseType="lpstr">
      <vt:lpstr/>
    </vt:vector>
  </TitlesOfParts>
  <Company>Ville de Valenciennes</Company>
  <LinksUpToDate>false</LinksUpToDate>
  <CharactersWithSpaces>20976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Nasse</dc:creator>
  <dc:description/>
  <cp:lastModifiedBy>Celine Nasse</cp:lastModifiedBy>
  <cp:revision>41</cp:revision>
  <dcterms:created xsi:type="dcterms:W3CDTF">2024-04-17T12:28:00Z</dcterms:created>
  <dcterms:modified xsi:type="dcterms:W3CDTF">2024-05-02T14:14:00Z</dcterms:modified>
  <dc:language>fr-FR</dc:language>
</cp:coreProperties>
</file>